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46EA333E" w:rsidR="00D80655" w:rsidRPr="00D80655" w:rsidRDefault="00D71638"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ONCOLOGIE</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7E269377" w14:textId="77777777" w:rsidR="00C10863" w:rsidRPr="00E60948" w:rsidRDefault="00C10863" w:rsidP="00C10863">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728" w:right="1440" w:bottom="1440" w:left="1440" w:header="706" w:footer="691" w:gutter="0"/>
          <w:pgNumType w:start="1"/>
          <w:cols w:space="284"/>
          <w:titlePg/>
          <w:docGrid w:linePitch="360"/>
        </w:sectPr>
      </w:pPr>
    </w:p>
    <w:p w14:paraId="492D8F95" w14:textId="77777777" w:rsidR="00791486" w:rsidRPr="00225351" w:rsidRDefault="00791486" w:rsidP="00791486">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73EA26A9" w14:textId="77777777" w:rsidR="00791486" w:rsidRDefault="00791486" w:rsidP="00791486">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791486" w:rsidRPr="004F3D22" w14:paraId="793C80FB"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35CBFE51" w14:textId="77777777" w:rsidR="00791486" w:rsidRPr="004F3D22" w:rsidRDefault="00791486"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6DE840B7" w14:textId="77777777" w:rsidR="00791486" w:rsidRPr="004F3D22" w:rsidRDefault="00791486"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02079DC7" w14:textId="77777777" w:rsidR="00791486" w:rsidRPr="004F3D22" w:rsidRDefault="00791486"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791486" w:rsidRPr="00EB5559" w14:paraId="1472BAF6" w14:textId="77777777" w:rsidTr="007176EC">
        <w:trPr>
          <w:trHeight w:val="432"/>
          <w:jc w:val="center"/>
        </w:trPr>
        <w:tc>
          <w:tcPr>
            <w:tcW w:w="3870" w:type="dxa"/>
            <w:tcBorders>
              <w:top w:val="double" w:sz="4" w:space="0" w:color="auto"/>
            </w:tcBorders>
            <w:shd w:val="clear" w:color="auto" w:fill="auto"/>
          </w:tcPr>
          <w:p w14:paraId="212D050A" w14:textId="77777777" w:rsidR="00791486" w:rsidRPr="00EB5559" w:rsidRDefault="00791486" w:rsidP="007176EC">
            <w:pPr>
              <w:rPr>
                <w:rFonts w:cs="Segoe UI"/>
                <w:sz w:val="18"/>
                <w:szCs w:val="18"/>
                <w:lang w:val="fr-FR" w:eastAsia="fr-CA"/>
              </w:rPr>
            </w:pPr>
            <w:r w:rsidRPr="00EB5559">
              <w:rPr>
                <w:rFonts w:cs="Segoe UI"/>
                <w:sz w:val="20"/>
                <w:szCs w:val="20"/>
                <w:lang w:val="fr-FR" w:eastAsia="fr-CA"/>
              </w:rPr>
              <w:t>Pharmaciens de l’établissement ou de l’installation (nommé l’installation) attitrés au centre intégré de cancérologie</w:t>
            </w:r>
          </w:p>
        </w:tc>
        <w:tc>
          <w:tcPr>
            <w:tcW w:w="900" w:type="dxa"/>
            <w:tcBorders>
              <w:top w:val="nil"/>
              <w:bottom w:val="nil"/>
            </w:tcBorders>
            <w:shd w:val="clear" w:color="auto" w:fill="auto"/>
          </w:tcPr>
          <w:p w14:paraId="572711BF" w14:textId="77777777" w:rsidR="00791486" w:rsidRPr="00EB5559" w:rsidRDefault="00791486" w:rsidP="007176EC">
            <w:pPr>
              <w:rPr>
                <w:rFonts w:cs="Segoe UI"/>
                <w:sz w:val="18"/>
                <w:szCs w:val="18"/>
                <w:lang w:val="fr-FR" w:eastAsia="fr-CA"/>
              </w:rPr>
            </w:pPr>
          </w:p>
        </w:tc>
        <w:tc>
          <w:tcPr>
            <w:tcW w:w="3888" w:type="dxa"/>
            <w:tcBorders>
              <w:top w:val="double" w:sz="4" w:space="0" w:color="auto"/>
            </w:tcBorders>
            <w:shd w:val="clear" w:color="auto" w:fill="auto"/>
          </w:tcPr>
          <w:p w14:paraId="10E0A04F" w14:textId="77777777" w:rsidR="00791486" w:rsidRPr="00EB5559" w:rsidRDefault="00791486" w:rsidP="007176EC">
            <w:pPr>
              <w:rPr>
                <w:rFonts w:cs="Segoe UI"/>
                <w:sz w:val="18"/>
                <w:szCs w:val="18"/>
                <w:lang w:val="fr-FR" w:eastAsia="fr-CA"/>
              </w:rPr>
            </w:pPr>
            <w:r w:rsidRPr="00EB5559">
              <w:rPr>
                <w:rFonts w:cs="Segoe UI"/>
                <w:sz w:val="20"/>
                <w:szCs w:val="20"/>
                <w:lang w:val="fr-FR" w:eastAsia="fr-CA"/>
              </w:rPr>
              <w:t>Oncologues (ou internistes) de l’établissement ou de l’installation (nommer l’installation)</w:t>
            </w:r>
          </w:p>
        </w:tc>
      </w:tr>
      <w:tr w:rsidR="00791486" w:rsidRPr="00EB5559" w14:paraId="5545CB17" w14:textId="77777777" w:rsidTr="007176EC">
        <w:trPr>
          <w:trHeight w:val="432"/>
          <w:jc w:val="center"/>
        </w:trPr>
        <w:tc>
          <w:tcPr>
            <w:tcW w:w="3870" w:type="dxa"/>
            <w:shd w:val="clear" w:color="auto" w:fill="auto"/>
            <w:vAlign w:val="center"/>
          </w:tcPr>
          <w:p w14:paraId="107B350E" w14:textId="77777777" w:rsidR="00791486" w:rsidRPr="00EB5559" w:rsidRDefault="00791486" w:rsidP="007176EC">
            <w:pPr>
              <w:rPr>
                <w:rFonts w:cs="Segoe UI"/>
                <w:sz w:val="20"/>
                <w:szCs w:val="20"/>
                <w:lang w:val="fr-FR" w:eastAsia="fr-CA"/>
              </w:rPr>
            </w:pPr>
            <w:r w:rsidRPr="00EB5559">
              <w:rPr>
                <w:rFonts w:cs="Segoe UI"/>
                <w:sz w:val="20"/>
                <w:szCs w:val="20"/>
                <w:lang w:val="fr-FR" w:eastAsia="fr-CA"/>
              </w:rPr>
              <w:t xml:space="preserve">Pharmaciens de l’établissement ou de l’installation (nommer l’installation) attitrés </w:t>
            </w:r>
            <w:r>
              <w:rPr>
                <w:rFonts w:cs="Segoe UI"/>
                <w:sz w:val="20"/>
                <w:szCs w:val="20"/>
                <w:lang w:val="fr-FR" w:eastAsia="fr-CA"/>
              </w:rPr>
              <w:t>au secteur de l’</w:t>
            </w:r>
            <w:r w:rsidRPr="00EB5559">
              <w:rPr>
                <w:rFonts w:cs="Segoe UI"/>
                <w:sz w:val="20"/>
                <w:szCs w:val="20"/>
                <w:lang w:val="fr-FR" w:eastAsia="fr-CA"/>
              </w:rPr>
              <w:t>oncologie</w:t>
            </w:r>
            <w:r>
              <w:rPr>
                <w:rFonts w:cs="Segoe UI"/>
                <w:sz w:val="20"/>
                <w:szCs w:val="20"/>
                <w:lang w:val="fr-FR" w:eastAsia="fr-CA"/>
              </w:rPr>
              <w:t xml:space="preserve"> (ou à l’unité de soins d’oncologie)</w:t>
            </w:r>
            <w:r w:rsidRPr="00EB5559">
              <w:rPr>
                <w:rFonts w:cs="Segoe UI"/>
                <w:sz w:val="20"/>
                <w:szCs w:val="20"/>
                <w:lang w:val="fr-FR" w:eastAsia="fr-CA"/>
              </w:rPr>
              <w:t xml:space="preserve"> </w:t>
            </w:r>
          </w:p>
        </w:tc>
        <w:tc>
          <w:tcPr>
            <w:tcW w:w="900" w:type="dxa"/>
            <w:tcBorders>
              <w:top w:val="nil"/>
              <w:bottom w:val="nil"/>
            </w:tcBorders>
            <w:shd w:val="clear" w:color="auto" w:fill="auto"/>
            <w:vAlign w:val="center"/>
          </w:tcPr>
          <w:p w14:paraId="61AF0AB6" w14:textId="77777777" w:rsidR="00791486" w:rsidRPr="00EB5559" w:rsidRDefault="00791486" w:rsidP="007176EC">
            <w:pPr>
              <w:rPr>
                <w:rFonts w:cs="Segoe UI"/>
                <w:sz w:val="20"/>
                <w:szCs w:val="20"/>
                <w:lang w:val="fr-FR" w:eastAsia="fr-CA"/>
              </w:rPr>
            </w:pPr>
          </w:p>
        </w:tc>
        <w:tc>
          <w:tcPr>
            <w:tcW w:w="3888" w:type="dxa"/>
            <w:shd w:val="clear" w:color="auto" w:fill="auto"/>
            <w:vAlign w:val="center"/>
          </w:tcPr>
          <w:p w14:paraId="133AE3E7" w14:textId="77777777" w:rsidR="00791486" w:rsidRPr="00EB5559" w:rsidRDefault="00791486" w:rsidP="007176EC">
            <w:pPr>
              <w:rPr>
                <w:rFonts w:cs="Segoe UI"/>
                <w:sz w:val="20"/>
                <w:szCs w:val="20"/>
                <w:lang w:val="fr-FR" w:eastAsia="fr-CA"/>
              </w:rPr>
            </w:pPr>
          </w:p>
        </w:tc>
      </w:tr>
      <w:tr w:rsidR="00791486" w:rsidRPr="00EB5559" w14:paraId="1D25FFF3" w14:textId="77777777" w:rsidTr="007176EC">
        <w:trPr>
          <w:trHeight w:val="432"/>
          <w:jc w:val="center"/>
        </w:trPr>
        <w:tc>
          <w:tcPr>
            <w:tcW w:w="3870" w:type="dxa"/>
            <w:vAlign w:val="center"/>
          </w:tcPr>
          <w:p w14:paraId="718D17B4" w14:textId="77777777" w:rsidR="00791486" w:rsidRPr="00EB5559" w:rsidRDefault="00791486" w:rsidP="007176EC">
            <w:pPr>
              <w:jc w:val="center"/>
              <w:rPr>
                <w:rFonts w:cs="Segoe UI"/>
                <w:sz w:val="20"/>
                <w:szCs w:val="20"/>
                <w:lang w:val="fr-FR" w:eastAsia="fr-CA"/>
              </w:rPr>
            </w:pPr>
            <w:r w:rsidRPr="00EB5559">
              <w:rPr>
                <w:rFonts w:cs="Segoe UI"/>
                <w:sz w:val="20"/>
                <w:szCs w:val="20"/>
                <w:lang w:val="fr-FR" w:eastAsia="fr-CA"/>
              </w:rPr>
              <w:t>ci-après nommés</w:t>
            </w:r>
          </w:p>
          <w:p w14:paraId="4CD3593D" w14:textId="77777777" w:rsidR="00791486" w:rsidRPr="00EB5559" w:rsidRDefault="00791486" w:rsidP="007176EC">
            <w:pPr>
              <w:jc w:val="center"/>
              <w:rPr>
                <w:rFonts w:cs="Segoe UI"/>
                <w:sz w:val="20"/>
                <w:szCs w:val="20"/>
                <w:lang w:val="fr-FR" w:eastAsia="fr-CA"/>
              </w:rPr>
            </w:pPr>
            <w:r w:rsidRPr="00EB5559">
              <w:rPr>
                <w:rFonts w:cs="Segoe UI"/>
                <w:sz w:val="20"/>
                <w:szCs w:val="20"/>
                <w:lang w:val="fr-FR" w:eastAsia="fr-CA"/>
              </w:rPr>
              <w:t>«le pharmacien» </w:t>
            </w:r>
          </w:p>
        </w:tc>
        <w:tc>
          <w:tcPr>
            <w:tcW w:w="900" w:type="dxa"/>
            <w:tcBorders>
              <w:top w:val="nil"/>
              <w:bottom w:val="nil"/>
            </w:tcBorders>
            <w:vAlign w:val="center"/>
          </w:tcPr>
          <w:p w14:paraId="631354F2" w14:textId="77777777" w:rsidR="00791486" w:rsidRPr="00EB5559" w:rsidRDefault="00791486" w:rsidP="007176EC">
            <w:pPr>
              <w:jc w:val="center"/>
              <w:rPr>
                <w:rFonts w:cs="Segoe UI"/>
                <w:sz w:val="20"/>
                <w:szCs w:val="20"/>
                <w:lang w:val="fr-FR" w:eastAsia="fr-CA"/>
              </w:rPr>
            </w:pPr>
          </w:p>
        </w:tc>
        <w:tc>
          <w:tcPr>
            <w:tcW w:w="3888" w:type="dxa"/>
            <w:vAlign w:val="center"/>
          </w:tcPr>
          <w:p w14:paraId="77AEB54E" w14:textId="77777777" w:rsidR="00791486" w:rsidRPr="00EB5559" w:rsidRDefault="00791486" w:rsidP="007176EC">
            <w:pPr>
              <w:jc w:val="center"/>
              <w:rPr>
                <w:rFonts w:cs="Segoe UI"/>
                <w:sz w:val="20"/>
                <w:szCs w:val="20"/>
                <w:lang w:val="fr-FR" w:eastAsia="fr-CA"/>
              </w:rPr>
            </w:pPr>
            <w:r w:rsidRPr="00EB5559">
              <w:rPr>
                <w:rFonts w:cs="Segoe UI"/>
                <w:sz w:val="20"/>
                <w:szCs w:val="20"/>
                <w:lang w:val="fr-FR" w:eastAsia="fr-CA"/>
              </w:rPr>
              <w:t>ci-après nommés</w:t>
            </w:r>
          </w:p>
          <w:p w14:paraId="046E7909" w14:textId="77777777" w:rsidR="00791486" w:rsidRPr="00EB5559" w:rsidRDefault="00791486" w:rsidP="007176EC">
            <w:pPr>
              <w:jc w:val="center"/>
              <w:rPr>
                <w:rFonts w:cs="Segoe UI"/>
                <w:sz w:val="20"/>
                <w:szCs w:val="20"/>
                <w:lang w:val="fr-FR" w:eastAsia="fr-CA"/>
              </w:rPr>
            </w:pPr>
            <w:r w:rsidRPr="00EB5559">
              <w:rPr>
                <w:rFonts w:cs="Segoe UI"/>
                <w:sz w:val="20"/>
                <w:szCs w:val="20"/>
                <w:lang w:val="fr-FR" w:eastAsia="fr-CA"/>
              </w:rPr>
              <w:t>«le professionnel partenaire» </w:t>
            </w:r>
          </w:p>
        </w:tc>
      </w:tr>
    </w:tbl>
    <w:p w14:paraId="55D8D129" w14:textId="77777777" w:rsidR="00791486" w:rsidRDefault="00791486" w:rsidP="00791486">
      <w:pPr>
        <w:shd w:val="clear" w:color="auto" w:fill="FFFFFF"/>
        <w:spacing w:after="0" w:line="360" w:lineRule="auto"/>
        <w:jc w:val="center"/>
        <w:rPr>
          <w:rFonts w:ascii="Segoe UI Semibold" w:eastAsia="Times New Roman" w:hAnsi="Segoe UI Semibold" w:cs="Segoe UI Semibold"/>
          <w:lang w:val="fr-FR" w:eastAsia="fr-CA"/>
        </w:rPr>
      </w:pPr>
    </w:p>
    <w:p w14:paraId="79DD0176" w14:textId="77777777" w:rsidR="00791486" w:rsidRDefault="00791486" w:rsidP="00791486">
      <w:pPr>
        <w:shd w:val="clear" w:color="auto" w:fill="FFFFFF"/>
        <w:spacing w:after="0" w:line="360" w:lineRule="auto"/>
        <w:jc w:val="center"/>
        <w:rPr>
          <w:rFonts w:ascii="Segoe UI Semibold" w:eastAsia="Times New Roman" w:hAnsi="Segoe UI Semibold" w:cs="Segoe UI Semibold"/>
          <w:lang w:val="fr-FR" w:eastAsia="fr-CA"/>
        </w:rPr>
      </w:pPr>
      <w:r>
        <w:rPr>
          <w:rFonts w:ascii="Segoe UI Semibold" w:eastAsia="Times New Roman" w:hAnsi="Segoe UI Semibold" w:cs="Segoe UI Semibold"/>
          <w:lang w:val="fr-FR" w:eastAsia="fr-CA"/>
        </w:rPr>
        <w:t>OU</w:t>
      </w:r>
    </w:p>
    <w:tbl>
      <w:tblPr>
        <w:tblStyle w:val="Grilledutableau"/>
        <w:tblW w:w="0" w:type="auto"/>
        <w:jc w:val="center"/>
        <w:tblLook w:val="04A0" w:firstRow="1" w:lastRow="0" w:firstColumn="1" w:lastColumn="0" w:noHBand="0" w:noVBand="1"/>
      </w:tblPr>
      <w:tblGrid>
        <w:gridCol w:w="3870"/>
        <w:gridCol w:w="900"/>
        <w:gridCol w:w="3888"/>
      </w:tblGrid>
      <w:tr w:rsidR="00791486" w14:paraId="783D6030"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2E8DF777" w14:textId="77777777" w:rsidR="00791486" w:rsidRPr="004F3D22" w:rsidRDefault="00791486"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175B63C7" w14:textId="77777777" w:rsidR="00791486" w:rsidRPr="004F3D22" w:rsidRDefault="00791486"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280F9113" w14:textId="77777777" w:rsidR="00791486" w:rsidRPr="004F3D22" w:rsidRDefault="00791486"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791486" w14:paraId="4A79F707" w14:textId="77777777" w:rsidTr="007176EC">
        <w:trPr>
          <w:trHeight w:val="432"/>
          <w:jc w:val="center"/>
        </w:trPr>
        <w:tc>
          <w:tcPr>
            <w:tcW w:w="3870" w:type="dxa"/>
            <w:tcBorders>
              <w:top w:val="double" w:sz="4" w:space="0" w:color="auto"/>
            </w:tcBorders>
          </w:tcPr>
          <w:p w14:paraId="65A00CEB" w14:textId="77777777" w:rsidR="00791486" w:rsidRPr="000714C9" w:rsidRDefault="00791486" w:rsidP="007176EC">
            <w:pPr>
              <w:rPr>
                <w:rFonts w:cs="Segoe UI"/>
                <w:sz w:val="20"/>
                <w:szCs w:val="20"/>
                <w:lang w:val="fr-FR" w:eastAsia="fr-CA"/>
              </w:rPr>
            </w:pPr>
            <w:r w:rsidRPr="000714C9">
              <w:rPr>
                <w:rFonts w:cs="Segoe UI"/>
                <w:sz w:val="20"/>
                <w:szCs w:val="20"/>
                <w:lang w:val="fr-FR" w:eastAsia="fr-CA"/>
              </w:rPr>
              <w:t>Pharmaciens œuvrant en oncologie dans l’établissement de santé</w:t>
            </w:r>
          </w:p>
        </w:tc>
        <w:tc>
          <w:tcPr>
            <w:tcW w:w="900" w:type="dxa"/>
            <w:tcBorders>
              <w:top w:val="nil"/>
              <w:bottom w:val="nil"/>
            </w:tcBorders>
          </w:tcPr>
          <w:p w14:paraId="481C7A66" w14:textId="77777777" w:rsidR="00791486" w:rsidRPr="000714C9" w:rsidRDefault="00791486" w:rsidP="007176EC">
            <w:pPr>
              <w:rPr>
                <w:rFonts w:cs="Segoe UI"/>
                <w:sz w:val="20"/>
                <w:szCs w:val="20"/>
                <w:lang w:val="fr-FR" w:eastAsia="fr-CA"/>
              </w:rPr>
            </w:pPr>
          </w:p>
        </w:tc>
        <w:tc>
          <w:tcPr>
            <w:tcW w:w="3888" w:type="dxa"/>
            <w:tcBorders>
              <w:top w:val="double" w:sz="4" w:space="0" w:color="auto"/>
            </w:tcBorders>
          </w:tcPr>
          <w:p w14:paraId="07906B88" w14:textId="77777777" w:rsidR="00791486" w:rsidRPr="000714C9" w:rsidRDefault="00791486" w:rsidP="007176EC">
            <w:pPr>
              <w:rPr>
                <w:rFonts w:cs="Segoe UI"/>
                <w:sz w:val="20"/>
                <w:szCs w:val="20"/>
                <w:lang w:val="fr-FR" w:eastAsia="fr-CA"/>
              </w:rPr>
            </w:pPr>
            <w:r w:rsidRPr="000714C9">
              <w:rPr>
                <w:rFonts w:cs="Segoe UI"/>
                <w:sz w:val="20"/>
                <w:szCs w:val="20"/>
                <w:lang w:val="fr-FR" w:eastAsia="fr-CA"/>
              </w:rPr>
              <w:t>Oncologues de l’établissement</w:t>
            </w:r>
          </w:p>
        </w:tc>
      </w:tr>
      <w:tr w:rsidR="00791486" w14:paraId="32A7ADB4" w14:textId="77777777" w:rsidTr="007176EC">
        <w:trPr>
          <w:trHeight w:val="432"/>
          <w:jc w:val="center"/>
        </w:trPr>
        <w:tc>
          <w:tcPr>
            <w:tcW w:w="3870" w:type="dxa"/>
            <w:vAlign w:val="center"/>
          </w:tcPr>
          <w:p w14:paraId="4406B157" w14:textId="77777777" w:rsidR="00791486" w:rsidRPr="00E34C0C" w:rsidRDefault="00791486"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4FCE42BA" w14:textId="77777777" w:rsidR="00791486" w:rsidRDefault="00791486" w:rsidP="007176EC">
            <w:pPr>
              <w:rPr>
                <w:rFonts w:cs="Segoe UI"/>
                <w:sz w:val="20"/>
                <w:szCs w:val="20"/>
                <w:lang w:val="fr-FR" w:eastAsia="fr-CA"/>
              </w:rPr>
            </w:pPr>
          </w:p>
        </w:tc>
        <w:tc>
          <w:tcPr>
            <w:tcW w:w="3888" w:type="dxa"/>
            <w:vAlign w:val="center"/>
          </w:tcPr>
          <w:p w14:paraId="36E2B788" w14:textId="77777777" w:rsidR="00791486" w:rsidRPr="00E34C0C" w:rsidRDefault="00791486"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791486" w14:paraId="51538911" w14:textId="77777777" w:rsidTr="007176EC">
        <w:trPr>
          <w:trHeight w:val="432"/>
          <w:jc w:val="center"/>
        </w:trPr>
        <w:tc>
          <w:tcPr>
            <w:tcW w:w="3870" w:type="dxa"/>
            <w:vAlign w:val="center"/>
          </w:tcPr>
          <w:p w14:paraId="65BFAF4D" w14:textId="77777777" w:rsidR="00791486" w:rsidRDefault="00791486" w:rsidP="007176EC">
            <w:pPr>
              <w:rPr>
                <w:rFonts w:cs="Segoe UI"/>
                <w:sz w:val="20"/>
                <w:szCs w:val="20"/>
                <w:lang w:val="fr-FR" w:eastAsia="fr-CA"/>
              </w:rPr>
            </w:pPr>
          </w:p>
        </w:tc>
        <w:tc>
          <w:tcPr>
            <w:tcW w:w="900" w:type="dxa"/>
            <w:tcBorders>
              <w:top w:val="nil"/>
              <w:bottom w:val="nil"/>
            </w:tcBorders>
            <w:vAlign w:val="center"/>
          </w:tcPr>
          <w:p w14:paraId="05B4FFCF" w14:textId="77777777" w:rsidR="00791486" w:rsidRDefault="00791486" w:rsidP="007176EC">
            <w:pPr>
              <w:rPr>
                <w:rFonts w:cs="Segoe UI"/>
                <w:sz w:val="20"/>
                <w:szCs w:val="20"/>
                <w:lang w:val="fr-FR" w:eastAsia="fr-CA"/>
              </w:rPr>
            </w:pPr>
          </w:p>
        </w:tc>
        <w:tc>
          <w:tcPr>
            <w:tcW w:w="3888" w:type="dxa"/>
            <w:vAlign w:val="center"/>
          </w:tcPr>
          <w:p w14:paraId="0BC64BB8" w14:textId="77777777" w:rsidR="00791486" w:rsidRDefault="00791486" w:rsidP="007176EC">
            <w:pPr>
              <w:rPr>
                <w:rFonts w:cs="Segoe UI"/>
                <w:sz w:val="20"/>
                <w:szCs w:val="20"/>
                <w:lang w:val="fr-FR" w:eastAsia="fr-CA"/>
              </w:rPr>
            </w:pPr>
          </w:p>
        </w:tc>
      </w:tr>
      <w:tr w:rsidR="00791486" w14:paraId="6ED2353E" w14:textId="77777777" w:rsidTr="007176EC">
        <w:trPr>
          <w:trHeight w:val="432"/>
          <w:jc w:val="center"/>
        </w:trPr>
        <w:tc>
          <w:tcPr>
            <w:tcW w:w="3870" w:type="dxa"/>
            <w:vAlign w:val="center"/>
          </w:tcPr>
          <w:p w14:paraId="0CBE2600" w14:textId="77777777" w:rsidR="00791486" w:rsidRDefault="00791486" w:rsidP="007176EC">
            <w:pPr>
              <w:rPr>
                <w:rFonts w:cs="Segoe UI"/>
                <w:sz w:val="20"/>
                <w:szCs w:val="20"/>
                <w:lang w:val="fr-FR" w:eastAsia="fr-CA"/>
              </w:rPr>
            </w:pPr>
          </w:p>
        </w:tc>
        <w:tc>
          <w:tcPr>
            <w:tcW w:w="900" w:type="dxa"/>
            <w:tcBorders>
              <w:top w:val="nil"/>
              <w:bottom w:val="nil"/>
            </w:tcBorders>
            <w:vAlign w:val="center"/>
          </w:tcPr>
          <w:p w14:paraId="75C472C9" w14:textId="77777777" w:rsidR="00791486" w:rsidRDefault="00791486" w:rsidP="007176EC">
            <w:pPr>
              <w:rPr>
                <w:rFonts w:cs="Segoe UI"/>
                <w:sz w:val="20"/>
                <w:szCs w:val="20"/>
                <w:lang w:val="fr-FR" w:eastAsia="fr-CA"/>
              </w:rPr>
            </w:pPr>
          </w:p>
        </w:tc>
        <w:tc>
          <w:tcPr>
            <w:tcW w:w="3888" w:type="dxa"/>
            <w:vAlign w:val="center"/>
          </w:tcPr>
          <w:p w14:paraId="0C749058" w14:textId="77777777" w:rsidR="00791486" w:rsidRDefault="00791486" w:rsidP="007176EC">
            <w:pPr>
              <w:rPr>
                <w:rFonts w:cs="Segoe UI"/>
                <w:sz w:val="20"/>
                <w:szCs w:val="20"/>
                <w:lang w:val="fr-FR" w:eastAsia="fr-CA"/>
              </w:rPr>
            </w:pPr>
          </w:p>
        </w:tc>
      </w:tr>
      <w:tr w:rsidR="00791486" w14:paraId="4E2134C1" w14:textId="77777777" w:rsidTr="007176EC">
        <w:trPr>
          <w:trHeight w:val="432"/>
          <w:jc w:val="center"/>
        </w:trPr>
        <w:tc>
          <w:tcPr>
            <w:tcW w:w="3870" w:type="dxa"/>
            <w:vAlign w:val="center"/>
          </w:tcPr>
          <w:p w14:paraId="11516AFC" w14:textId="77777777" w:rsidR="00791486" w:rsidRPr="005B5DE9" w:rsidRDefault="00791486" w:rsidP="007176EC">
            <w:pPr>
              <w:jc w:val="center"/>
              <w:rPr>
                <w:rFonts w:cs="Segoe UI"/>
                <w:sz w:val="20"/>
                <w:szCs w:val="20"/>
                <w:lang w:val="fr-FR" w:eastAsia="fr-CA"/>
              </w:rPr>
            </w:pPr>
            <w:r w:rsidRPr="005B5DE9">
              <w:rPr>
                <w:rFonts w:cs="Segoe UI"/>
                <w:sz w:val="20"/>
                <w:szCs w:val="20"/>
                <w:lang w:val="fr-FR" w:eastAsia="fr-CA"/>
              </w:rPr>
              <w:t>ci-après nommés</w:t>
            </w:r>
          </w:p>
          <w:p w14:paraId="7B8208E7" w14:textId="77777777" w:rsidR="00791486" w:rsidRPr="005B5DE9" w:rsidRDefault="00791486"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469C916F" w14:textId="77777777" w:rsidR="00791486" w:rsidRPr="005B5DE9" w:rsidRDefault="00791486" w:rsidP="007176EC">
            <w:pPr>
              <w:jc w:val="center"/>
              <w:rPr>
                <w:rFonts w:cs="Segoe UI"/>
                <w:sz w:val="20"/>
                <w:szCs w:val="20"/>
                <w:lang w:val="fr-FR" w:eastAsia="fr-CA"/>
              </w:rPr>
            </w:pPr>
          </w:p>
        </w:tc>
        <w:tc>
          <w:tcPr>
            <w:tcW w:w="3888" w:type="dxa"/>
            <w:vAlign w:val="center"/>
          </w:tcPr>
          <w:p w14:paraId="7F84318D" w14:textId="77777777" w:rsidR="00791486" w:rsidRPr="005B5DE9" w:rsidRDefault="00791486" w:rsidP="007176EC">
            <w:pPr>
              <w:jc w:val="center"/>
              <w:rPr>
                <w:rFonts w:cs="Segoe UI"/>
                <w:sz w:val="20"/>
                <w:szCs w:val="20"/>
                <w:lang w:val="fr-FR" w:eastAsia="fr-CA"/>
              </w:rPr>
            </w:pPr>
            <w:r w:rsidRPr="005B5DE9">
              <w:rPr>
                <w:rFonts w:cs="Segoe UI"/>
                <w:sz w:val="20"/>
                <w:szCs w:val="20"/>
                <w:lang w:val="fr-FR" w:eastAsia="fr-CA"/>
              </w:rPr>
              <w:t>ci-après nommés</w:t>
            </w:r>
          </w:p>
          <w:p w14:paraId="0D6DF373" w14:textId="77777777" w:rsidR="00791486" w:rsidRPr="005B5DE9" w:rsidRDefault="00791486"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67B60971" w14:textId="77777777" w:rsidR="00791486" w:rsidRPr="00791486" w:rsidRDefault="00791486" w:rsidP="00791486">
      <w:pPr>
        <w:spacing w:after="0"/>
        <w:rPr>
          <w:rFonts w:cs="Segoe UI"/>
          <w:sz w:val="20"/>
          <w:szCs w:val="20"/>
          <w:lang w:eastAsia="fr-CA"/>
        </w:rPr>
      </w:pPr>
    </w:p>
    <w:p w14:paraId="4D952A4A" w14:textId="77777777" w:rsidR="00791486" w:rsidRPr="00EB465D" w:rsidRDefault="00791486" w:rsidP="00791486">
      <w:pPr>
        <w:pStyle w:val="Entente-niveau-1"/>
        <w:spacing w:before="360"/>
      </w:pPr>
      <w:r w:rsidRPr="00EB465D">
        <w:t>PRÉAMBULE</w:t>
      </w:r>
    </w:p>
    <w:p w14:paraId="6E84247C" w14:textId="77777777" w:rsidR="00791486" w:rsidRPr="008C45CB" w:rsidRDefault="00791486" w:rsidP="00791486">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5E788D73" w14:textId="77777777" w:rsidR="00791486" w:rsidRPr="00D22BAA" w:rsidRDefault="00791486" w:rsidP="00791486">
      <w:pPr>
        <w:shd w:val="clear" w:color="auto" w:fill="FFFFFF"/>
        <w:spacing w:after="0"/>
        <w:rPr>
          <w:rFonts w:eastAsia="Times New Roman" w:cs="Segoe UI"/>
          <w:sz w:val="20"/>
          <w:szCs w:val="20"/>
          <w:lang w:val="fr-FR" w:eastAsia="fr-CA"/>
        </w:rPr>
      </w:pPr>
    </w:p>
    <w:p w14:paraId="51D75DE7" w14:textId="77777777" w:rsidR="00791486" w:rsidRDefault="00791486" w:rsidP="00791486">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p w14:paraId="4E3A3AB0" w14:textId="77777777" w:rsidR="00791486" w:rsidRPr="008044BD" w:rsidRDefault="00791486" w:rsidP="00791486">
      <w:pPr>
        <w:spacing w:after="0"/>
        <w:jc w:val="both"/>
        <w:rPr>
          <w:rFonts w:eastAsia="Times New Roman" w:cs="Segoe UI"/>
          <w:sz w:val="20"/>
          <w:szCs w:val="20"/>
          <w:lang w:val="fr-FR" w:eastAsia="fr-CA"/>
        </w:rPr>
      </w:pPr>
    </w:p>
    <w:bookmarkEnd w:id="0"/>
    <w:p w14:paraId="2AEA4EA0" w14:textId="77777777" w:rsidR="00791486" w:rsidRPr="005577F3" w:rsidRDefault="00791486" w:rsidP="00791486">
      <w:pPr>
        <w:pStyle w:val="Entente-niveau-1"/>
        <w:keepNext/>
      </w:pPr>
      <w:r w:rsidRPr="005577F3">
        <w:t>CONDITIONS REQUISES</w:t>
      </w:r>
    </w:p>
    <w:p w14:paraId="79D71E0C" w14:textId="77777777" w:rsidR="00791486" w:rsidRPr="00945DA9" w:rsidRDefault="00791486" w:rsidP="00791486">
      <w:pPr>
        <w:pStyle w:val="Entente-niveau-2"/>
        <w:keepNext/>
        <w:numPr>
          <w:ilvl w:val="1"/>
          <w:numId w:val="16"/>
        </w:numPr>
        <w:spacing w:before="120"/>
      </w:pPr>
      <w:r>
        <w:t>La présente entente est valide tant que les conditions suivantes sont réunies :</w:t>
      </w:r>
    </w:p>
    <w:p w14:paraId="4CA8AEF7" w14:textId="77777777" w:rsidR="00791486" w:rsidRPr="00C83929" w:rsidRDefault="00791486" w:rsidP="00791486">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7E4D1643" w14:textId="77777777" w:rsidR="00791486" w:rsidRPr="00E63CA2" w:rsidRDefault="00791486" w:rsidP="00791486">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2" w:name="_Hlk21075839"/>
      <w:bookmarkEnd w:id="1"/>
      <w:r>
        <w:rPr>
          <w:rFonts w:eastAsia="Times New Roman" w:cs="Segoe UI"/>
          <w:sz w:val="20"/>
          <w:szCs w:val="20"/>
          <w:lang w:val="fr-FR" w:eastAsia="fr-CA"/>
        </w:rPr>
        <w:t>.</w:t>
      </w:r>
    </w:p>
    <w:p w14:paraId="6E5C150D" w14:textId="77777777" w:rsidR="00791486" w:rsidRDefault="00791486" w:rsidP="00791486">
      <w:pPr>
        <w:pStyle w:val="Entente-niveau-2"/>
        <w:keepNext/>
        <w:numPr>
          <w:ilvl w:val="1"/>
          <w:numId w:val="16"/>
        </w:numPr>
        <w:spacing w:after="240"/>
      </w:pPr>
      <w:r>
        <w:t>Les types de clientèles desservies par le pharmacien et/ou celles exclues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791486" w:rsidRPr="003F637A" w14:paraId="798644EC" w14:textId="77777777" w:rsidTr="007176EC">
        <w:trPr>
          <w:trHeight w:val="397"/>
        </w:trPr>
        <w:tc>
          <w:tcPr>
            <w:tcW w:w="4140" w:type="dxa"/>
            <w:tcBorders>
              <w:bottom w:val="single" w:sz="2" w:space="0" w:color="auto"/>
            </w:tcBorders>
            <w:vAlign w:val="center"/>
          </w:tcPr>
          <w:p w14:paraId="08C1EF0D" w14:textId="77777777" w:rsidR="00791486" w:rsidRPr="00260E7F" w:rsidRDefault="00791486"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12FC70F6" w14:textId="77777777" w:rsidR="00791486" w:rsidRPr="00260E7F" w:rsidRDefault="00791486"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791486" w14:paraId="6B65DBCB" w14:textId="77777777" w:rsidTr="007176EC">
        <w:trPr>
          <w:trHeight w:val="1862"/>
        </w:trPr>
        <w:tc>
          <w:tcPr>
            <w:tcW w:w="4140" w:type="dxa"/>
            <w:tcBorders>
              <w:bottom w:val="single" w:sz="4" w:space="0" w:color="auto"/>
            </w:tcBorders>
            <w:shd w:val="clear" w:color="auto" w:fill="auto"/>
          </w:tcPr>
          <w:p w14:paraId="2F0F1918" w14:textId="77777777" w:rsidR="00791486" w:rsidRPr="00AF58CD" w:rsidRDefault="00791486" w:rsidP="007176EC">
            <w:pPr>
              <w:keepNext/>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 xml:space="preserve">Exemples : </w:t>
            </w:r>
          </w:p>
          <w:p w14:paraId="7142799E" w14:textId="77777777" w:rsidR="00791486" w:rsidRPr="002F5F35" w:rsidRDefault="00791486" w:rsidP="00791486">
            <w:pPr>
              <w:pStyle w:val="Paragraphedeliste"/>
              <w:keepNext/>
              <w:numPr>
                <w:ilvl w:val="0"/>
                <w:numId w:val="35"/>
              </w:numPr>
              <w:tabs>
                <w:tab w:val="left" w:pos="1170"/>
              </w:tabs>
              <w:spacing w:after="160"/>
              <w:ind w:left="274" w:hanging="274"/>
              <w:contextualSpacing w:val="0"/>
              <w:rPr>
                <w:rFonts w:eastAsia="Times New Roman" w:cs="Segoe UI"/>
                <w:sz w:val="20"/>
                <w:szCs w:val="20"/>
                <w:lang w:val="fr-FR" w:eastAsia="fr-CA"/>
              </w:rPr>
            </w:pPr>
            <w:r w:rsidRPr="002F5F35">
              <w:rPr>
                <w:rFonts w:eastAsia="Times New Roman" w:cs="Segoe UI"/>
                <w:sz w:val="20"/>
                <w:szCs w:val="20"/>
                <w:lang w:val="fr-FR" w:eastAsia="fr-CA"/>
              </w:rPr>
              <w:t>Clientèle inscrite au centre intégré de cancérologie recevant un traitement anticancéreux par voie parentérale ou par voie orale, et ce</w:t>
            </w:r>
            <w:r>
              <w:rPr>
                <w:rFonts w:eastAsia="Times New Roman" w:cs="Segoe UI"/>
                <w:sz w:val="20"/>
                <w:szCs w:val="20"/>
                <w:lang w:val="fr-FR" w:eastAsia="fr-CA"/>
              </w:rPr>
              <w:t>,</w:t>
            </w:r>
            <w:r w:rsidRPr="002F5F35">
              <w:rPr>
                <w:rFonts w:eastAsia="Times New Roman" w:cs="Segoe UI"/>
                <w:sz w:val="20"/>
                <w:szCs w:val="20"/>
                <w:lang w:val="fr-FR" w:eastAsia="fr-CA"/>
              </w:rPr>
              <w:t xml:space="preserve"> jusqu’à X mois après la fin du traitement</w:t>
            </w:r>
            <w:r>
              <w:rPr>
                <w:rFonts w:eastAsia="Times New Roman" w:cs="Segoe UI"/>
                <w:sz w:val="20"/>
                <w:szCs w:val="20"/>
                <w:lang w:val="fr-FR" w:eastAsia="fr-CA"/>
              </w:rPr>
              <w:t> ;</w:t>
            </w:r>
          </w:p>
          <w:p w14:paraId="1E40A2AE" w14:textId="77777777" w:rsidR="00791486" w:rsidRPr="002F5F35" w:rsidRDefault="00791486" w:rsidP="00791486">
            <w:pPr>
              <w:pStyle w:val="Paragraphedeliste"/>
              <w:keepNext/>
              <w:numPr>
                <w:ilvl w:val="0"/>
                <w:numId w:val="35"/>
              </w:numPr>
              <w:tabs>
                <w:tab w:val="left" w:pos="1170"/>
              </w:tabs>
              <w:spacing w:after="160"/>
              <w:ind w:left="274" w:hanging="274"/>
              <w:contextualSpacing w:val="0"/>
              <w:rPr>
                <w:rFonts w:eastAsia="Times New Roman" w:cs="Segoe UI"/>
                <w:sz w:val="20"/>
                <w:szCs w:val="20"/>
                <w:lang w:val="fr-FR" w:eastAsia="fr-CA"/>
              </w:rPr>
            </w:pPr>
            <w:r w:rsidRPr="002F5F35">
              <w:rPr>
                <w:rFonts w:eastAsia="Times New Roman" w:cs="Segoe UI"/>
                <w:sz w:val="20"/>
                <w:szCs w:val="20"/>
                <w:lang w:val="fr-FR" w:eastAsia="fr-CA"/>
              </w:rPr>
              <w:t>Clientèle admise dans l’établissement recevant un traitement anticancéreux par voie parentérale ou par voie orale, et ce jusqu’à X mois après la fin du traitement</w:t>
            </w:r>
            <w:r>
              <w:rPr>
                <w:rFonts w:eastAsia="Times New Roman" w:cs="Segoe UI"/>
                <w:sz w:val="20"/>
                <w:szCs w:val="20"/>
                <w:lang w:val="fr-FR" w:eastAsia="fr-CA"/>
              </w:rPr>
              <w:t>.</w:t>
            </w:r>
          </w:p>
        </w:tc>
        <w:tc>
          <w:tcPr>
            <w:tcW w:w="4407" w:type="dxa"/>
            <w:tcBorders>
              <w:bottom w:val="single" w:sz="4" w:space="0" w:color="auto"/>
            </w:tcBorders>
            <w:shd w:val="clear" w:color="auto" w:fill="auto"/>
          </w:tcPr>
          <w:p w14:paraId="30AD9F7D" w14:textId="77777777" w:rsidR="00791486" w:rsidRPr="00AF58CD" w:rsidRDefault="00791486" w:rsidP="007176EC">
            <w:pPr>
              <w:keepNext/>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Exemples :</w:t>
            </w:r>
          </w:p>
          <w:p w14:paraId="0FCC53AF" w14:textId="77777777" w:rsidR="00791486" w:rsidRPr="002F5F35" w:rsidRDefault="00791486" w:rsidP="00791486">
            <w:pPr>
              <w:pStyle w:val="Paragraphedeliste"/>
              <w:keepNext/>
              <w:numPr>
                <w:ilvl w:val="0"/>
                <w:numId w:val="36"/>
              </w:numPr>
              <w:tabs>
                <w:tab w:val="left" w:pos="1170"/>
              </w:tabs>
              <w:spacing w:after="160"/>
              <w:ind w:left="360" w:hanging="720"/>
              <w:contextualSpacing w:val="0"/>
              <w:rPr>
                <w:rFonts w:eastAsia="Times New Roman" w:cs="Segoe UI"/>
                <w:sz w:val="20"/>
                <w:szCs w:val="20"/>
                <w:lang w:val="fr-FR" w:eastAsia="fr-CA"/>
              </w:rPr>
            </w:pPr>
            <w:r w:rsidRPr="002F5F35">
              <w:rPr>
                <w:rFonts w:eastAsia="Times New Roman" w:cs="Segoe UI"/>
                <w:sz w:val="20"/>
                <w:szCs w:val="20"/>
                <w:lang w:val="fr-FR" w:eastAsia="fr-CA"/>
              </w:rPr>
              <w:t>Clientèle pédiatrique inscrite au centre intégré de cancérologie recevant un traitement anticancéreux par voie parentérale ou par voie orale, et ce</w:t>
            </w:r>
            <w:r>
              <w:rPr>
                <w:rFonts w:eastAsia="Times New Roman" w:cs="Segoe UI"/>
                <w:sz w:val="20"/>
                <w:szCs w:val="20"/>
                <w:lang w:val="fr-FR" w:eastAsia="fr-CA"/>
              </w:rPr>
              <w:t>,</w:t>
            </w:r>
            <w:r w:rsidRPr="002F5F35">
              <w:rPr>
                <w:rFonts w:eastAsia="Times New Roman" w:cs="Segoe UI"/>
                <w:sz w:val="20"/>
                <w:szCs w:val="20"/>
                <w:lang w:val="fr-FR" w:eastAsia="fr-CA"/>
              </w:rPr>
              <w:t xml:space="preserve"> jusqu’à X mois après la fin du traitement</w:t>
            </w:r>
            <w:r>
              <w:rPr>
                <w:rFonts w:eastAsia="Times New Roman" w:cs="Segoe UI"/>
                <w:sz w:val="20"/>
                <w:szCs w:val="20"/>
                <w:lang w:val="fr-FR" w:eastAsia="fr-CA"/>
              </w:rPr>
              <w:t> ;</w:t>
            </w:r>
          </w:p>
          <w:p w14:paraId="2CB308D0" w14:textId="77777777" w:rsidR="00791486" w:rsidRPr="002F5F35" w:rsidRDefault="00791486" w:rsidP="00791486">
            <w:pPr>
              <w:pStyle w:val="Paragraphedeliste"/>
              <w:keepNext/>
              <w:numPr>
                <w:ilvl w:val="0"/>
                <w:numId w:val="36"/>
              </w:numPr>
              <w:tabs>
                <w:tab w:val="left" w:pos="1170"/>
              </w:tabs>
              <w:spacing w:after="160"/>
              <w:ind w:left="360" w:hanging="720"/>
              <w:contextualSpacing w:val="0"/>
              <w:rPr>
                <w:rFonts w:eastAsia="Times New Roman" w:cs="Segoe UI"/>
                <w:sz w:val="20"/>
                <w:szCs w:val="20"/>
                <w:lang w:val="fr-FR" w:eastAsia="fr-CA"/>
              </w:rPr>
            </w:pPr>
            <w:r w:rsidRPr="002F5F35">
              <w:rPr>
                <w:rFonts w:eastAsia="Times New Roman" w:cs="Segoe UI"/>
                <w:sz w:val="20"/>
                <w:szCs w:val="20"/>
                <w:lang w:val="fr-FR" w:eastAsia="fr-CA"/>
              </w:rPr>
              <w:t>Clientèle pédiatrique admise dans l’établissement recevant un traitement anticancéreux par voie parentérale ou par voie orale, et ce</w:t>
            </w:r>
            <w:r>
              <w:rPr>
                <w:rFonts w:eastAsia="Times New Roman" w:cs="Segoe UI"/>
                <w:sz w:val="20"/>
                <w:szCs w:val="20"/>
                <w:lang w:val="fr-FR" w:eastAsia="fr-CA"/>
              </w:rPr>
              <w:t>,</w:t>
            </w:r>
            <w:r w:rsidRPr="002F5F35">
              <w:rPr>
                <w:rFonts w:eastAsia="Times New Roman" w:cs="Segoe UI"/>
                <w:sz w:val="20"/>
                <w:szCs w:val="20"/>
                <w:lang w:val="fr-FR" w:eastAsia="fr-CA"/>
              </w:rPr>
              <w:t xml:space="preserve"> jusqu’à X mois après la fin du traitement</w:t>
            </w:r>
            <w:r>
              <w:rPr>
                <w:rFonts w:eastAsia="Times New Roman" w:cs="Segoe UI"/>
                <w:sz w:val="20"/>
                <w:szCs w:val="20"/>
                <w:lang w:val="fr-FR" w:eastAsia="fr-CA"/>
              </w:rPr>
              <w:t>.</w:t>
            </w:r>
          </w:p>
        </w:tc>
      </w:tr>
    </w:tbl>
    <w:p w14:paraId="74BC9DC2" w14:textId="77777777" w:rsidR="00791486" w:rsidRDefault="00791486" w:rsidP="00791486">
      <w:pPr>
        <w:pStyle w:val="Entente-niveau-2"/>
        <w:keepNext/>
        <w:numPr>
          <w:ilvl w:val="1"/>
          <w:numId w:val="16"/>
        </w:numPr>
        <w:ind w:left="720" w:hanging="720"/>
      </w:pPr>
      <w:r>
        <w:t>Soins offerts par le pharmacien et/ou exclus</w:t>
      </w:r>
    </w:p>
    <w:p w14:paraId="02FD0488" w14:textId="77777777" w:rsidR="00791486" w:rsidRPr="004D2011" w:rsidRDefault="00791486" w:rsidP="00791486">
      <w:pPr>
        <w:pStyle w:val="Entente-niveau-2"/>
        <w:keepNext/>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3FA37BFF" w14:textId="77777777" w:rsidR="00791486" w:rsidRDefault="00791486" w:rsidP="00791486">
      <w:pPr>
        <w:pStyle w:val="Paragraphedeliste"/>
        <w:keepNext/>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7DD8AE04" w14:textId="77777777" w:rsidR="00791486" w:rsidRDefault="00791486" w:rsidP="00791486">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7C98D220" w14:textId="77777777" w:rsidR="00791486" w:rsidRPr="008D3EF5" w:rsidRDefault="00791486" w:rsidP="00791486">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0DC20D70" w14:textId="77777777" w:rsidR="00791486" w:rsidRDefault="00791486" w:rsidP="00791486">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688A463F" w14:textId="77777777" w:rsidR="00791486" w:rsidRPr="008D3EF5" w:rsidRDefault="00791486" w:rsidP="00791486">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1BB5C072" w14:textId="77777777" w:rsidR="00791486" w:rsidRPr="008D3EF5" w:rsidRDefault="00791486" w:rsidP="00791486">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p>
    <w:p w14:paraId="26A49BEC" w14:textId="77777777" w:rsidR="00791486" w:rsidRPr="008D3EF5" w:rsidRDefault="00791486" w:rsidP="00791486">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13FE83A7" w14:textId="77777777" w:rsidR="00791486" w:rsidRPr="008D3EF5" w:rsidRDefault="00791486" w:rsidP="00791486">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260D6C1F" w14:textId="77777777" w:rsidR="00791486" w:rsidRPr="008D3EF5" w:rsidRDefault="00791486" w:rsidP="00791486">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6BF99B8E" w14:textId="77777777" w:rsidR="00791486" w:rsidRPr="00D371E7" w:rsidRDefault="00791486" w:rsidP="00791486">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61D17C90" w14:textId="77777777" w:rsidR="00791486" w:rsidRPr="00945DA9" w:rsidRDefault="00791486" w:rsidP="00791486">
      <w:pPr>
        <w:pStyle w:val="Entente-niveau-2"/>
        <w:keepNext/>
        <w:numPr>
          <w:ilvl w:val="0"/>
          <w:numId w:val="0"/>
        </w:numPr>
        <w:spacing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4"/>
      </w:tblGrid>
      <w:tr w:rsidR="00791486" w:rsidRPr="003F637A" w14:paraId="0E2B2D9E" w14:textId="77777777" w:rsidTr="007176EC">
        <w:trPr>
          <w:trHeight w:val="397"/>
        </w:trPr>
        <w:tc>
          <w:tcPr>
            <w:tcW w:w="8404" w:type="dxa"/>
            <w:vAlign w:val="center"/>
          </w:tcPr>
          <w:p w14:paraId="3CA48265" w14:textId="77777777" w:rsidR="00791486" w:rsidRPr="00260E7F" w:rsidRDefault="00791486" w:rsidP="007176EC">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791486" w14:paraId="605838F0" w14:textId="77777777" w:rsidTr="007176EC">
        <w:trPr>
          <w:trHeight w:val="1555"/>
        </w:trPr>
        <w:tc>
          <w:tcPr>
            <w:tcW w:w="8404" w:type="dxa"/>
          </w:tcPr>
          <w:p w14:paraId="63E5B6EC" w14:textId="77777777" w:rsidR="00791486" w:rsidRPr="002F5F35" w:rsidRDefault="00791486" w:rsidP="00791486">
            <w:pPr>
              <w:pStyle w:val="Paragraphedeliste"/>
              <w:numPr>
                <w:ilvl w:val="0"/>
                <w:numId w:val="37"/>
              </w:numPr>
              <w:spacing w:after="60" w:line="259" w:lineRule="auto"/>
              <w:ind w:left="270" w:hanging="270"/>
              <w:contextualSpacing w:val="0"/>
              <w:rPr>
                <w:rFonts w:eastAsia="Times New Roman" w:cs="Segoe UI"/>
                <w:sz w:val="20"/>
                <w:szCs w:val="20"/>
              </w:rPr>
            </w:pPr>
            <w:r w:rsidRPr="002F5F35">
              <w:rPr>
                <w:rFonts w:cs="Segoe UI"/>
                <w:sz w:val="20"/>
                <w:szCs w:val="20"/>
              </w:rPr>
              <w:t xml:space="preserve">Amorcer, ajuster ou cesser les médicaments associés à la thérapie de soutien pour prévenir ou traiter les effets indésirables d’un traitement anticancéreux ou pour soulager ou traiter les symptômes associés au cancer. Exemples :  </w:t>
            </w:r>
          </w:p>
          <w:p w14:paraId="7EA76647"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Candidose oropharyngée</w:t>
            </w:r>
            <w:r>
              <w:rPr>
                <w:rFonts w:eastAsia="Times New Roman" w:cs="Segoe UI"/>
                <w:sz w:val="20"/>
                <w:szCs w:val="20"/>
              </w:rPr>
              <w:t>;</w:t>
            </w:r>
          </w:p>
          <w:p w14:paraId="770BBD3B"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Débalancement des glycémies secondaires à une corticothérapie</w:t>
            </w:r>
            <w:r>
              <w:rPr>
                <w:rFonts w:eastAsia="Times New Roman" w:cs="Segoe UI"/>
                <w:sz w:val="20"/>
                <w:szCs w:val="20"/>
              </w:rPr>
              <w:t>;</w:t>
            </w:r>
            <w:r w:rsidRPr="002F5F35">
              <w:rPr>
                <w:rFonts w:eastAsia="Times New Roman" w:cs="Segoe UI"/>
                <w:sz w:val="20"/>
                <w:szCs w:val="20"/>
              </w:rPr>
              <w:t xml:space="preserve"> </w:t>
            </w:r>
          </w:p>
          <w:p w14:paraId="186781FD"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 xml:space="preserve">Débalancements électrolytiques (ex : </w:t>
            </w:r>
            <w:r>
              <w:rPr>
                <w:rFonts w:eastAsia="Times New Roman" w:cs="Segoe UI"/>
                <w:sz w:val="20"/>
                <w:szCs w:val="20"/>
              </w:rPr>
              <w:t>c</w:t>
            </w:r>
            <w:r w:rsidRPr="002F5F35">
              <w:rPr>
                <w:rFonts w:eastAsia="Times New Roman" w:cs="Segoe UI"/>
                <w:sz w:val="20"/>
                <w:szCs w:val="20"/>
              </w:rPr>
              <w:t xml:space="preserve">alcium, </w:t>
            </w:r>
            <w:r>
              <w:rPr>
                <w:rFonts w:eastAsia="Times New Roman" w:cs="Segoe UI"/>
                <w:sz w:val="20"/>
                <w:szCs w:val="20"/>
              </w:rPr>
              <w:t>m</w:t>
            </w:r>
            <w:r w:rsidRPr="002F5F35">
              <w:rPr>
                <w:rFonts w:eastAsia="Times New Roman" w:cs="Segoe UI"/>
                <w:sz w:val="20"/>
                <w:szCs w:val="20"/>
              </w:rPr>
              <w:t xml:space="preserve">agnésium, </w:t>
            </w:r>
            <w:r>
              <w:rPr>
                <w:rFonts w:eastAsia="Times New Roman" w:cs="Segoe UI"/>
                <w:sz w:val="20"/>
                <w:szCs w:val="20"/>
              </w:rPr>
              <w:t>p</w:t>
            </w:r>
            <w:r w:rsidRPr="002F5F35">
              <w:rPr>
                <w:rFonts w:eastAsia="Times New Roman" w:cs="Segoe UI"/>
                <w:sz w:val="20"/>
                <w:szCs w:val="20"/>
              </w:rPr>
              <w:t>hosphore,</w:t>
            </w:r>
            <w:r>
              <w:rPr>
                <w:rFonts w:eastAsia="Times New Roman" w:cs="Segoe UI"/>
                <w:sz w:val="20"/>
                <w:szCs w:val="20"/>
              </w:rPr>
              <w:t xml:space="preserve"> p</w:t>
            </w:r>
            <w:r w:rsidRPr="002F5F35">
              <w:rPr>
                <w:rFonts w:eastAsia="Times New Roman" w:cs="Segoe UI"/>
                <w:sz w:val="20"/>
                <w:szCs w:val="20"/>
              </w:rPr>
              <w:t xml:space="preserve">otassium, </w:t>
            </w:r>
            <w:r>
              <w:rPr>
                <w:rFonts w:eastAsia="Times New Roman" w:cs="Segoe UI"/>
                <w:sz w:val="20"/>
                <w:szCs w:val="20"/>
              </w:rPr>
              <w:t>s</w:t>
            </w:r>
            <w:r w:rsidRPr="002F5F35">
              <w:rPr>
                <w:rFonts w:eastAsia="Times New Roman" w:cs="Segoe UI"/>
                <w:sz w:val="20"/>
                <w:szCs w:val="20"/>
              </w:rPr>
              <w:t>odium)</w:t>
            </w:r>
            <w:r>
              <w:rPr>
                <w:rFonts w:eastAsia="Times New Roman" w:cs="Segoe UI"/>
                <w:sz w:val="20"/>
                <w:szCs w:val="20"/>
              </w:rPr>
              <w:t>;</w:t>
            </w:r>
          </w:p>
          <w:p w14:paraId="55F27CA2"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Douleur aigüe ou chronique (excluant les analgésiques narcotiques pour les patients ambulatoires)</w:t>
            </w:r>
            <w:r>
              <w:rPr>
                <w:rFonts w:eastAsia="Times New Roman" w:cs="Segoe UI"/>
                <w:sz w:val="20"/>
                <w:szCs w:val="20"/>
              </w:rPr>
              <w:t>;</w:t>
            </w:r>
          </w:p>
          <w:p w14:paraId="52A435C2"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Insomnie ou troubles du sommeil (excluant les drogues contrôlées, dont les benzodiazépines pour les patients ambulatoires)</w:t>
            </w:r>
            <w:r>
              <w:rPr>
                <w:rFonts w:eastAsia="Times New Roman" w:cs="Segoe UI"/>
                <w:sz w:val="20"/>
                <w:szCs w:val="20"/>
              </w:rPr>
              <w:t>;</w:t>
            </w:r>
          </w:p>
          <w:p w14:paraId="00AF2454"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cs="Segoe UI"/>
                <w:sz w:val="20"/>
                <w:szCs w:val="20"/>
              </w:rPr>
              <w:t>Effets indésirables à médiation immunitaire de grades 1 et 2 de l’immunothérapie (ex : interruption du traitement, corticothérapie, supplémentation endocrinienne)</w:t>
            </w:r>
            <w:r>
              <w:rPr>
                <w:rFonts w:cs="Segoe UI"/>
                <w:sz w:val="20"/>
                <w:szCs w:val="20"/>
              </w:rPr>
              <w:t>;</w:t>
            </w:r>
          </w:p>
          <w:p w14:paraId="5A115D9E"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Extravasation d’un médicament anticancéreux</w:t>
            </w:r>
            <w:r>
              <w:rPr>
                <w:rFonts w:eastAsia="Times New Roman" w:cs="Segoe UI"/>
                <w:sz w:val="20"/>
                <w:szCs w:val="20"/>
              </w:rPr>
              <w:t>;</w:t>
            </w:r>
          </w:p>
          <w:p w14:paraId="67414B97"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Herpès labial</w:t>
            </w:r>
            <w:r>
              <w:rPr>
                <w:rFonts w:eastAsia="Times New Roman" w:cs="Segoe UI"/>
                <w:sz w:val="20"/>
                <w:szCs w:val="20"/>
              </w:rPr>
              <w:t>;</w:t>
            </w:r>
          </w:p>
          <w:p w14:paraId="4EFDD950"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Hoquet</w:t>
            </w:r>
            <w:r>
              <w:rPr>
                <w:rFonts w:eastAsia="Times New Roman" w:cs="Segoe UI"/>
                <w:sz w:val="20"/>
                <w:szCs w:val="20"/>
              </w:rPr>
              <w:t>;</w:t>
            </w:r>
          </w:p>
          <w:p w14:paraId="7B86BCC2"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Hypertension artérielle secondaire à la thérapie anticancéreuse</w:t>
            </w:r>
            <w:r>
              <w:rPr>
                <w:rFonts w:eastAsia="Times New Roman" w:cs="Segoe UI"/>
                <w:sz w:val="20"/>
                <w:szCs w:val="20"/>
              </w:rPr>
              <w:t>;</w:t>
            </w:r>
            <w:r w:rsidRPr="002F5F35">
              <w:rPr>
                <w:rFonts w:eastAsia="Times New Roman" w:cs="Segoe UI"/>
                <w:sz w:val="20"/>
                <w:szCs w:val="20"/>
              </w:rPr>
              <w:t xml:space="preserve"> </w:t>
            </w:r>
          </w:p>
          <w:p w14:paraId="7B04517D"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proofErr w:type="spellStart"/>
            <w:r w:rsidRPr="002F5F35">
              <w:rPr>
                <w:rFonts w:eastAsia="Times New Roman" w:cs="Segoe UI"/>
                <w:sz w:val="20"/>
                <w:szCs w:val="20"/>
              </w:rPr>
              <w:t>Mucosite</w:t>
            </w:r>
            <w:proofErr w:type="spellEnd"/>
            <w:r>
              <w:rPr>
                <w:rFonts w:eastAsia="Times New Roman" w:cs="Segoe UI"/>
                <w:sz w:val="20"/>
                <w:szCs w:val="20"/>
              </w:rPr>
              <w:t>;</w:t>
            </w:r>
          </w:p>
          <w:p w14:paraId="6FB721B7"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Nausées et vomissements sévères</w:t>
            </w:r>
            <w:r>
              <w:rPr>
                <w:rFonts w:eastAsia="Times New Roman" w:cs="Segoe UI"/>
                <w:sz w:val="20"/>
                <w:szCs w:val="20"/>
              </w:rPr>
              <w:t>;</w:t>
            </w:r>
          </w:p>
          <w:p w14:paraId="5F956CAE"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Neuropathies secondaires aux anticancéreux</w:t>
            </w:r>
            <w:r>
              <w:rPr>
                <w:rFonts w:eastAsia="Times New Roman" w:cs="Segoe UI"/>
                <w:sz w:val="20"/>
                <w:szCs w:val="20"/>
              </w:rPr>
              <w:t>;</w:t>
            </w:r>
          </w:p>
          <w:p w14:paraId="02772B27"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Prévention de la lyse tumorale</w:t>
            </w:r>
            <w:r>
              <w:rPr>
                <w:rFonts w:eastAsia="Times New Roman" w:cs="Segoe UI"/>
                <w:sz w:val="20"/>
                <w:szCs w:val="20"/>
              </w:rPr>
              <w:t>;</w:t>
            </w:r>
          </w:p>
          <w:p w14:paraId="30BF25C6"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Prévention de l’ostéoporose secondaire au traitement antinéoplasique</w:t>
            </w:r>
            <w:r>
              <w:rPr>
                <w:rFonts w:eastAsia="Times New Roman" w:cs="Segoe UI"/>
                <w:sz w:val="20"/>
                <w:szCs w:val="20"/>
              </w:rPr>
              <w:t>;</w:t>
            </w:r>
          </w:p>
          <w:p w14:paraId="3018F606"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 xml:space="preserve">Prévention des évènements osseux (incluant l’amorce d’un </w:t>
            </w:r>
            <w:proofErr w:type="spellStart"/>
            <w:r w:rsidRPr="002F5F35">
              <w:rPr>
                <w:rFonts w:eastAsia="Times New Roman" w:cs="Segoe UI"/>
                <w:sz w:val="20"/>
                <w:szCs w:val="20"/>
              </w:rPr>
              <w:t>biphosphonate</w:t>
            </w:r>
            <w:proofErr w:type="spellEnd"/>
            <w:r w:rsidRPr="002F5F35">
              <w:rPr>
                <w:rFonts w:eastAsia="Times New Roman" w:cs="Segoe UI"/>
                <w:sz w:val="20"/>
                <w:szCs w:val="20"/>
              </w:rPr>
              <w:t xml:space="preserve"> ou un inhibiteur du ligand RANK)</w:t>
            </w:r>
            <w:r>
              <w:rPr>
                <w:rFonts w:eastAsia="Times New Roman" w:cs="Segoe UI"/>
                <w:sz w:val="20"/>
                <w:szCs w:val="20"/>
              </w:rPr>
              <w:t>;</w:t>
            </w:r>
          </w:p>
          <w:p w14:paraId="48A30D89"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Prophylaxie antiallergique des traitements antinéoplasiques</w:t>
            </w:r>
            <w:r>
              <w:rPr>
                <w:rFonts w:eastAsia="Times New Roman" w:cs="Segoe UI"/>
                <w:sz w:val="20"/>
                <w:szCs w:val="20"/>
              </w:rPr>
              <w:t>;</w:t>
            </w:r>
          </w:p>
          <w:p w14:paraId="324B13F1"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Prophylaxie antivirale ou antibactérienne indiquée en fonction de l’immunosuppression du traitement anticancéreux</w:t>
            </w:r>
            <w:r>
              <w:rPr>
                <w:rFonts w:eastAsia="Times New Roman" w:cs="Segoe UI"/>
                <w:sz w:val="20"/>
                <w:szCs w:val="20"/>
              </w:rPr>
              <w:t>;</w:t>
            </w:r>
            <w:r w:rsidRPr="002F5F35">
              <w:rPr>
                <w:rFonts w:eastAsia="Times New Roman" w:cs="Segoe UI"/>
                <w:sz w:val="20"/>
                <w:szCs w:val="20"/>
              </w:rPr>
              <w:t xml:space="preserve"> </w:t>
            </w:r>
          </w:p>
          <w:p w14:paraId="0548CFDC" w14:textId="77777777" w:rsidR="00791486"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Prophylaxie de la neutropénie (incluant la prescription des facteurs de croissance des granulocytes)</w:t>
            </w:r>
            <w:r>
              <w:rPr>
                <w:rFonts w:eastAsia="Times New Roman" w:cs="Segoe UI"/>
                <w:sz w:val="20"/>
                <w:szCs w:val="20"/>
              </w:rPr>
              <w:t>;</w:t>
            </w:r>
          </w:p>
          <w:p w14:paraId="177ABE9B" w14:textId="77777777" w:rsidR="00791486" w:rsidRPr="002F5F35"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Symptômes digestifs (incluant mais non limitant à la constipation, la diarrhée ou la dyspepsie)</w:t>
            </w:r>
            <w:r>
              <w:rPr>
                <w:rFonts w:eastAsia="Times New Roman" w:cs="Segoe UI"/>
                <w:sz w:val="20"/>
                <w:szCs w:val="20"/>
              </w:rPr>
              <w:t>;</w:t>
            </w:r>
          </w:p>
          <w:p w14:paraId="5AEEEC37" w14:textId="696AAB65" w:rsidR="00791486" w:rsidRDefault="00791486" w:rsidP="00791486">
            <w:pPr>
              <w:numPr>
                <w:ilvl w:val="0"/>
                <w:numId w:val="38"/>
              </w:numPr>
              <w:spacing w:after="60" w:line="259" w:lineRule="auto"/>
              <w:ind w:left="720" w:hanging="450"/>
              <w:rPr>
                <w:rFonts w:eastAsia="Times New Roman" w:cs="Segoe UI"/>
                <w:sz w:val="20"/>
                <w:szCs w:val="20"/>
              </w:rPr>
            </w:pPr>
            <w:r w:rsidRPr="002F5F35">
              <w:rPr>
                <w:rFonts w:eastAsia="Times New Roman" w:cs="Segoe UI"/>
                <w:sz w:val="20"/>
                <w:szCs w:val="20"/>
              </w:rPr>
              <w:t>Réactions cutanées induites par les antinéoplasiques</w:t>
            </w:r>
            <w:r>
              <w:rPr>
                <w:rFonts w:eastAsia="Times New Roman" w:cs="Segoe UI"/>
                <w:sz w:val="20"/>
                <w:szCs w:val="20"/>
              </w:rPr>
              <w:t>;</w:t>
            </w:r>
            <w:r w:rsidRPr="002F5F35">
              <w:rPr>
                <w:rFonts w:eastAsia="Times New Roman" w:cs="Segoe UI"/>
                <w:sz w:val="20"/>
                <w:szCs w:val="20"/>
              </w:rPr>
              <w:t xml:space="preserve"> </w:t>
            </w:r>
          </w:p>
          <w:p w14:paraId="7B9A0FAC" w14:textId="4491032D" w:rsidR="00791486" w:rsidRPr="002D7701" w:rsidRDefault="00791486" w:rsidP="00791486">
            <w:pPr>
              <w:numPr>
                <w:ilvl w:val="0"/>
                <w:numId w:val="38"/>
              </w:numPr>
              <w:spacing w:after="60" w:line="259" w:lineRule="auto"/>
              <w:ind w:left="720" w:hanging="450"/>
              <w:rPr>
                <w:rFonts w:eastAsia="Times New Roman" w:cs="Segoe UI"/>
                <w:i/>
                <w:iCs/>
                <w:sz w:val="18"/>
                <w:szCs w:val="18"/>
                <w:lang w:val="fr-FR" w:eastAsia="fr-CA"/>
              </w:rPr>
            </w:pPr>
            <w:r>
              <w:rPr>
                <w:rFonts w:eastAsia="Times New Roman" w:cs="Segoe UI"/>
                <w:sz w:val="20"/>
                <w:szCs w:val="20"/>
              </w:rPr>
              <w:t xml:space="preserve">Réaction </w:t>
            </w:r>
            <w:r w:rsidRPr="002F5F35">
              <w:rPr>
                <w:rFonts w:eastAsia="Times New Roman" w:cs="Segoe UI"/>
                <w:sz w:val="20"/>
                <w:szCs w:val="20"/>
              </w:rPr>
              <w:t>de grade 1 ou 2 à la perfusion d’un agent anticancéreux en salle de traitement</w:t>
            </w:r>
            <w:r>
              <w:rPr>
                <w:rFonts w:eastAsia="Times New Roman" w:cs="Segoe UI"/>
                <w:sz w:val="20"/>
                <w:szCs w:val="20"/>
              </w:rPr>
              <w:t>.</w:t>
            </w:r>
          </w:p>
        </w:tc>
      </w:tr>
    </w:tbl>
    <w:p w14:paraId="338D27FB" w14:textId="77777777" w:rsidR="00791486" w:rsidRPr="00AA0785" w:rsidRDefault="00791486" w:rsidP="00791486">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Le pharmacien étant</w:t>
      </w:r>
      <w:r>
        <w:rPr>
          <w:rFonts w:eastAsia="Times New Roman" w:cs="Segoe UI"/>
          <w:b/>
          <w:bCs/>
          <w:sz w:val="20"/>
          <w:szCs w:val="20"/>
          <w:lang w:val="fr-FR" w:eastAsia="fr-CA"/>
        </w:rPr>
        <w:t xml:space="preserve"> 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w:t>
      </w:r>
      <w:r w:rsidRPr="00AA0785">
        <w:rPr>
          <w:rFonts w:eastAsia="Times New Roman" w:cs="Segoe UI"/>
          <w:b/>
          <w:bCs/>
          <w:sz w:val="20"/>
          <w:szCs w:val="20"/>
          <w:lang w:val="fr-FR" w:eastAsia="fr-CA"/>
        </w:rPr>
        <w:t>des soirs, fins de semaine et jours fériés ou dans la situation où un plan de contingence des effectifs pharmaciens doit être déployé dans l’établissement.</w:t>
      </w:r>
      <w:bookmarkEnd w:id="3"/>
    </w:p>
    <w:p w14:paraId="49438506" w14:textId="77777777" w:rsidR="00791486" w:rsidRPr="00AA0785" w:rsidRDefault="00791486" w:rsidP="00791486">
      <w:pPr>
        <w:pStyle w:val="Entente-niveau-1"/>
        <w:numPr>
          <w:ilvl w:val="0"/>
          <w:numId w:val="16"/>
        </w:numPr>
        <w:ind w:left="720" w:hanging="720"/>
      </w:pPr>
      <w:r w:rsidRPr="00AA0785">
        <w:t xml:space="preserve">COMMUNICATIONS </w:t>
      </w:r>
    </w:p>
    <w:p w14:paraId="3E5323E7" w14:textId="77777777" w:rsidR="00791486" w:rsidRPr="00945DA9" w:rsidRDefault="00791486" w:rsidP="00791486">
      <w:pPr>
        <w:pStyle w:val="Entente-niveau-2"/>
        <w:numPr>
          <w:ilvl w:val="1"/>
          <w:numId w:val="16"/>
        </w:numPr>
        <w:spacing w:before="240"/>
        <w:ind w:left="720" w:hanging="720"/>
      </w:pPr>
      <w:r w:rsidRPr="00AA0785">
        <w:t>I</w:t>
      </w:r>
      <w:r>
        <w:t>ntervention obligatoire du professionnel partenaire</w:t>
      </w:r>
    </w:p>
    <w:p w14:paraId="16951DE7" w14:textId="77777777" w:rsidR="00791486" w:rsidRPr="00C83929" w:rsidRDefault="00791486" w:rsidP="00791486">
      <w:pPr>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w:t>
      </w:r>
    </w:p>
    <w:p w14:paraId="71A8D73E" w14:textId="77777777" w:rsidR="00791486" w:rsidRPr="00D37868" w:rsidRDefault="00791486" w:rsidP="00791486">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75566BCB" w14:textId="77777777" w:rsidR="00791486" w:rsidRPr="00D37868" w:rsidRDefault="00791486" w:rsidP="00791486">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0F7237C5" w14:textId="77777777" w:rsidR="00791486" w:rsidRPr="00F16B68" w:rsidRDefault="00791486" w:rsidP="00791486">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t>.</w:t>
      </w:r>
    </w:p>
    <w:p w14:paraId="2BD23F22" w14:textId="77777777" w:rsidR="00791486" w:rsidRDefault="00791486" w:rsidP="00791486">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w:t>
      </w:r>
      <w:r>
        <w:rPr>
          <w:rFonts w:eastAsia="Times New Roman" w:cs="Segoe UI"/>
          <w:sz w:val="20"/>
          <w:szCs w:val="20"/>
          <w:lang w:val="fr-FR" w:eastAsia="fr-CA"/>
        </w:rPr>
        <w:t>é</w:t>
      </w:r>
      <w:r w:rsidRPr="3C7F967E">
        <w:rPr>
          <w:rFonts w:eastAsia="Times New Roman" w:cs="Segoe UI"/>
          <w:sz w:val="20"/>
          <w:szCs w:val="20"/>
          <w:lang w:val="fr-FR" w:eastAsia="fr-CA"/>
        </w:rPr>
        <w:t xml:space="preserve"> par ce professionnel.</w:t>
      </w:r>
    </w:p>
    <w:p w14:paraId="3BCCC887" w14:textId="77777777" w:rsidR="00791486" w:rsidRPr="00945DA9" w:rsidRDefault="00791486" w:rsidP="00791486">
      <w:pPr>
        <w:pStyle w:val="Entente-niveau-2"/>
        <w:keepNext/>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791486" w:rsidRPr="003F637A" w14:paraId="3B2035D3" w14:textId="77777777" w:rsidTr="007176EC">
        <w:trPr>
          <w:trHeight w:val="397"/>
        </w:trPr>
        <w:tc>
          <w:tcPr>
            <w:tcW w:w="8550" w:type="dxa"/>
            <w:vAlign w:val="center"/>
          </w:tcPr>
          <w:p w14:paraId="3A35C054" w14:textId="77777777" w:rsidR="00791486" w:rsidRPr="003F637A" w:rsidRDefault="00791486"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791486" w14:paraId="7B7CE6C9" w14:textId="77777777" w:rsidTr="007176EC">
        <w:trPr>
          <w:trHeight w:val="828"/>
        </w:trPr>
        <w:tc>
          <w:tcPr>
            <w:tcW w:w="8550" w:type="dxa"/>
            <w:vAlign w:val="center"/>
          </w:tcPr>
          <w:p w14:paraId="5DBDBB4A" w14:textId="77777777" w:rsidR="00791486" w:rsidRDefault="00791486"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52C6E557" w14:textId="77777777" w:rsidR="00791486" w:rsidRPr="00274E89" w:rsidRDefault="00791486" w:rsidP="00791486">
            <w:pPr>
              <w:keepNext/>
              <w:numPr>
                <w:ilvl w:val="0"/>
                <w:numId w:val="13"/>
              </w:numPr>
              <w:tabs>
                <w:tab w:val="left" w:pos="1170"/>
              </w:tabs>
              <w:rPr>
                <w:rFonts w:eastAsia="Times New Roman" w:cs="Segoe UI"/>
                <w:sz w:val="20"/>
                <w:szCs w:val="20"/>
                <w:lang w:eastAsia="fr-CA"/>
              </w:rPr>
            </w:pPr>
            <w:r w:rsidRPr="00274E89">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3359242E" w14:textId="77777777" w:rsidR="00791486" w:rsidRPr="00D4787E" w:rsidRDefault="00791486" w:rsidP="007176EC">
            <w:pPr>
              <w:keepNext/>
              <w:tabs>
                <w:tab w:val="left" w:pos="1170"/>
              </w:tabs>
              <w:ind w:left="720"/>
              <w:rPr>
                <w:rFonts w:eastAsia="Times New Roman" w:cs="Segoe UI"/>
                <w:sz w:val="20"/>
                <w:szCs w:val="20"/>
                <w:lang w:eastAsia="fr-CA"/>
              </w:rPr>
            </w:pPr>
          </w:p>
          <w:p w14:paraId="7DCDCFED" w14:textId="77777777" w:rsidR="00791486" w:rsidRDefault="00791486" w:rsidP="00791486">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5BAEA16B" w14:textId="77777777" w:rsidR="00791486" w:rsidRDefault="00791486" w:rsidP="007176EC">
            <w:pPr>
              <w:keepNext/>
              <w:tabs>
                <w:tab w:val="left" w:pos="1170"/>
              </w:tabs>
              <w:ind w:left="720"/>
              <w:rPr>
                <w:rFonts w:eastAsia="Times New Roman" w:cs="Segoe UI"/>
                <w:sz w:val="20"/>
                <w:szCs w:val="20"/>
                <w:lang w:eastAsia="fr-CA"/>
              </w:rPr>
            </w:pPr>
          </w:p>
          <w:p w14:paraId="55737C7B" w14:textId="77777777" w:rsidR="00791486" w:rsidRPr="00D4787E" w:rsidRDefault="00791486" w:rsidP="00791486">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p w14:paraId="4A7B6921" w14:textId="77777777" w:rsidR="00791486" w:rsidRPr="00D4787E" w:rsidRDefault="00791486" w:rsidP="007176EC">
            <w:pPr>
              <w:keepNext/>
              <w:tabs>
                <w:tab w:val="left" w:pos="1170"/>
              </w:tabs>
              <w:rPr>
                <w:rFonts w:eastAsia="Times New Roman" w:cs="Segoe UI"/>
                <w:sz w:val="20"/>
                <w:szCs w:val="20"/>
                <w:lang w:eastAsia="fr-CA"/>
              </w:rPr>
            </w:pPr>
          </w:p>
        </w:tc>
      </w:tr>
    </w:tbl>
    <w:p w14:paraId="01AE9805" w14:textId="77777777" w:rsidR="00791486" w:rsidRPr="00945DA9" w:rsidRDefault="00791486" w:rsidP="00791486">
      <w:pPr>
        <w:pStyle w:val="Entente-niveau-2"/>
        <w:keepNext/>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791486" w:rsidRPr="003F637A" w14:paraId="108D9493" w14:textId="77777777" w:rsidTr="007176EC">
        <w:trPr>
          <w:trHeight w:val="397"/>
          <w:jc w:val="right"/>
        </w:trPr>
        <w:tc>
          <w:tcPr>
            <w:tcW w:w="8540" w:type="dxa"/>
            <w:vAlign w:val="center"/>
          </w:tcPr>
          <w:p w14:paraId="220AB9FB" w14:textId="77777777" w:rsidR="00791486" w:rsidRPr="003F637A" w:rsidRDefault="00791486"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791486" w14:paraId="7FDB76BB" w14:textId="77777777" w:rsidTr="007176EC">
        <w:trPr>
          <w:trHeight w:val="1128"/>
          <w:jc w:val="right"/>
        </w:trPr>
        <w:tc>
          <w:tcPr>
            <w:tcW w:w="8540" w:type="dxa"/>
            <w:vAlign w:val="center"/>
          </w:tcPr>
          <w:p w14:paraId="22899356" w14:textId="77777777" w:rsidR="00791486" w:rsidRDefault="00791486"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12E60C1B" w14:textId="77777777" w:rsidR="00791486" w:rsidRDefault="00791486" w:rsidP="007176EC">
            <w:pPr>
              <w:keepNext/>
              <w:tabs>
                <w:tab w:val="left" w:pos="1170"/>
              </w:tabs>
              <w:rPr>
                <w:rFonts w:eastAsia="Times New Roman" w:cs="Segoe UI"/>
                <w:i/>
                <w:iCs/>
                <w:sz w:val="20"/>
                <w:szCs w:val="20"/>
                <w:lang w:val="fr-FR" w:eastAsia="fr-CA"/>
              </w:rPr>
            </w:pPr>
          </w:p>
          <w:p w14:paraId="1E6B34B0" w14:textId="77777777" w:rsidR="00791486" w:rsidRPr="00260E72" w:rsidRDefault="00791486" w:rsidP="00791486">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11D1055A" w14:textId="77777777" w:rsidR="00791486" w:rsidRPr="00820EE6" w:rsidRDefault="00791486"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de 24 heures ou demande une consultation au médecin traitant via les notes d’évolution au dossier patient, selon l’organisation des soins. </w:t>
            </w:r>
          </w:p>
          <w:p w14:paraId="1AC71721" w14:textId="77777777" w:rsidR="00791486" w:rsidRPr="00260E72" w:rsidRDefault="00791486" w:rsidP="00791486">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62CF00C3" w14:textId="77777777" w:rsidR="00791486" w:rsidRPr="00820EE6" w:rsidRDefault="00791486"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3A5D2663" w14:textId="77777777" w:rsidR="00791486" w:rsidRPr="00820EE6" w:rsidRDefault="00791486"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22966CDF" w14:textId="77777777" w:rsidR="00791486" w:rsidRPr="002D7701" w:rsidRDefault="00791486" w:rsidP="00791486">
            <w:pPr>
              <w:keepNext/>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2166EE54" w14:textId="77777777" w:rsidR="00791486" w:rsidRDefault="00791486" w:rsidP="00791486">
      <w:pPr>
        <w:pStyle w:val="Entente-niveau-2"/>
        <w:keepNext/>
        <w:numPr>
          <w:ilvl w:val="0"/>
          <w:numId w:val="0"/>
        </w:numPr>
        <w:spacing w:after="120"/>
        <w:ind w:left="720"/>
      </w:pPr>
    </w:p>
    <w:p w14:paraId="04D1D2E1" w14:textId="77777777" w:rsidR="00791486" w:rsidRDefault="00791486" w:rsidP="00791486">
      <w:pPr>
        <w:spacing w:after="0"/>
        <w:rPr>
          <w:rFonts w:eastAsia="Times New Roman" w:cs="Segoe UI"/>
          <w:b/>
          <w:bCs/>
          <w:sz w:val="20"/>
          <w:szCs w:val="20"/>
          <w:lang w:val="fr-FR" w:eastAsia="fr-CA"/>
        </w:rPr>
      </w:pPr>
    </w:p>
    <w:p w14:paraId="0093A45C" w14:textId="77777777" w:rsidR="00791486" w:rsidRDefault="00791486" w:rsidP="00791486">
      <w:pPr>
        <w:pStyle w:val="Entente-niveau-2"/>
        <w:keepNext/>
        <w:numPr>
          <w:ilvl w:val="0"/>
          <w:numId w:val="0"/>
        </w:numPr>
        <w:spacing w:after="120"/>
        <w:ind w:left="720"/>
      </w:pPr>
    </w:p>
    <w:p w14:paraId="3B150DC0" w14:textId="77777777" w:rsidR="00791486" w:rsidRPr="00945DA9" w:rsidRDefault="00791486" w:rsidP="00791486">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91486" w:rsidRPr="003F637A" w14:paraId="48E54B84" w14:textId="77777777" w:rsidTr="007176EC">
        <w:trPr>
          <w:trHeight w:val="397"/>
          <w:jc w:val="right"/>
        </w:trPr>
        <w:tc>
          <w:tcPr>
            <w:tcW w:w="8538" w:type="dxa"/>
            <w:vAlign w:val="center"/>
          </w:tcPr>
          <w:p w14:paraId="31BD5EA9" w14:textId="77777777" w:rsidR="00791486" w:rsidRPr="00A70FDC" w:rsidRDefault="00791486"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791486" w14:paraId="62D3BFAD" w14:textId="77777777" w:rsidTr="007176EC">
        <w:trPr>
          <w:trHeight w:val="857"/>
          <w:jc w:val="right"/>
        </w:trPr>
        <w:tc>
          <w:tcPr>
            <w:tcW w:w="8538" w:type="dxa"/>
          </w:tcPr>
          <w:p w14:paraId="1F8EE3CB" w14:textId="77777777" w:rsidR="00791486" w:rsidRDefault="00791486"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47C5983F" w14:textId="77777777" w:rsidR="00791486" w:rsidRPr="00274E89" w:rsidRDefault="00791486" w:rsidP="00791486">
            <w:pPr>
              <w:keepNext/>
              <w:numPr>
                <w:ilvl w:val="0"/>
                <w:numId w:val="13"/>
              </w:numPr>
              <w:tabs>
                <w:tab w:val="left" w:pos="1170"/>
              </w:tabs>
              <w:rPr>
                <w:rFonts w:eastAsia="Times New Roman" w:cs="Segoe UI"/>
                <w:sz w:val="20"/>
                <w:szCs w:val="20"/>
                <w:lang w:eastAsia="fr-CA"/>
              </w:rPr>
            </w:pPr>
            <w:r w:rsidRPr="00274E89">
              <w:rPr>
                <w:rFonts w:eastAsia="Times New Roman" w:cs="Segoe UI"/>
                <w:sz w:val="20"/>
                <w:szCs w:val="20"/>
                <w:lang w:eastAsia="fr-CA"/>
              </w:rPr>
              <w:t>Le pharmacien documente au dossier du patient toutes les interventions qu’il effectue pour celui-ci.</w:t>
            </w:r>
          </w:p>
          <w:p w14:paraId="026E76E4" w14:textId="77777777" w:rsidR="00791486" w:rsidRPr="00A510BA" w:rsidRDefault="00791486" w:rsidP="007176EC">
            <w:pPr>
              <w:keepNext/>
              <w:tabs>
                <w:tab w:val="left" w:pos="1170"/>
              </w:tabs>
              <w:ind w:left="720"/>
              <w:rPr>
                <w:rFonts w:eastAsia="Times New Roman" w:cs="Segoe UI"/>
                <w:sz w:val="20"/>
                <w:szCs w:val="20"/>
                <w:lang w:eastAsia="fr-CA"/>
              </w:rPr>
            </w:pPr>
          </w:p>
        </w:tc>
      </w:tr>
    </w:tbl>
    <w:p w14:paraId="706D2830" w14:textId="77777777" w:rsidR="00791486" w:rsidRPr="005B5DE9" w:rsidRDefault="00791486" w:rsidP="00791486">
      <w:pPr>
        <w:pStyle w:val="Entente-niveau-1"/>
        <w:keepNext/>
        <w:numPr>
          <w:ilvl w:val="0"/>
          <w:numId w:val="16"/>
        </w:numPr>
        <w:ind w:left="720" w:hanging="720"/>
      </w:pPr>
      <w:r w:rsidRPr="005B5DE9">
        <w:t>SURVEILLANCE G</w:t>
      </w:r>
      <w:r>
        <w:t>ÉNÉ</w:t>
      </w:r>
      <w:r w:rsidRPr="005B5DE9">
        <w:t>RALE</w:t>
      </w:r>
    </w:p>
    <w:p w14:paraId="26ABB033" w14:textId="77777777" w:rsidR="00791486" w:rsidRPr="00FA5373" w:rsidRDefault="00791486" w:rsidP="00791486">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91486" w:rsidRPr="003F637A" w14:paraId="696E2449" w14:textId="77777777" w:rsidTr="007176EC">
        <w:trPr>
          <w:trHeight w:val="397"/>
          <w:jc w:val="right"/>
        </w:trPr>
        <w:tc>
          <w:tcPr>
            <w:tcW w:w="8538" w:type="dxa"/>
            <w:vAlign w:val="center"/>
          </w:tcPr>
          <w:p w14:paraId="23936A9F" w14:textId="77777777" w:rsidR="00791486" w:rsidRPr="003F637A" w:rsidRDefault="00791486" w:rsidP="007176EC">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791486" w14:paraId="4FD118C8" w14:textId="77777777" w:rsidTr="007176EC">
        <w:trPr>
          <w:trHeight w:val="857"/>
          <w:jc w:val="right"/>
        </w:trPr>
        <w:tc>
          <w:tcPr>
            <w:tcW w:w="8538" w:type="dxa"/>
            <w:vAlign w:val="center"/>
          </w:tcPr>
          <w:p w14:paraId="4172EC25" w14:textId="77777777" w:rsidR="00791486" w:rsidRPr="00A510BA" w:rsidRDefault="00791486" w:rsidP="007176EC">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70DA294C" w14:textId="77777777" w:rsidR="00791486" w:rsidRDefault="00791486" w:rsidP="00791486">
            <w:pPr>
              <w:pStyle w:val="Paragraphedeliste"/>
              <w:keepNext/>
              <w:numPr>
                <w:ilvl w:val="0"/>
                <w:numId w:val="13"/>
              </w:numPr>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7C6F2AFD" w14:textId="77777777" w:rsidR="00791486" w:rsidRPr="007F0338" w:rsidRDefault="00791486" w:rsidP="00791486">
            <w:pPr>
              <w:pStyle w:val="Paragraphedeliste"/>
              <w:numPr>
                <w:ilvl w:val="0"/>
                <w:numId w:val="13"/>
              </w:numPr>
              <w:spacing w:after="200" w:line="276" w:lineRule="auto"/>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23B087A6" w14:textId="77777777" w:rsidR="00791486" w:rsidRPr="00C34F0A" w:rsidRDefault="00791486" w:rsidP="00791486">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91486" w:rsidRPr="003F637A" w14:paraId="22FE55BF" w14:textId="77777777" w:rsidTr="007176EC">
        <w:trPr>
          <w:trHeight w:val="397"/>
          <w:jc w:val="right"/>
        </w:trPr>
        <w:tc>
          <w:tcPr>
            <w:tcW w:w="8538" w:type="dxa"/>
            <w:vAlign w:val="center"/>
          </w:tcPr>
          <w:p w14:paraId="4650C0B9" w14:textId="77777777" w:rsidR="00791486" w:rsidRPr="00A70FDC" w:rsidRDefault="00791486" w:rsidP="007176EC">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791486" w14:paraId="7B7E38C6" w14:textId="77777777" w:rsidTr="007176EC">
        <w:trPr>
          <w:trHeight w:val="1288"/>
          <w:jc w:val="right"/>
        </w:trPr>
        <w:tc>
          <w:tcPr>
            <w:tcW w:w="8538" w:type="dxa"/>
            <w:vAlign w:val="center"/>
          </w:tcPr>
          <w:p w14:paraId="122C4061" w14:textId="77777777" w:rsidR="00791486" w:rsidRPr="00895ADB" w:rsidRDefault="00791486" w:rsidP="007176EC">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46AE815C" w14:textId="77777777" w:rsidR="00791486" w:rsidRDefault="00791486" w:rsidP="00791486">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2FA58223" w14:textId="77777777" w:rsidR="00791486" w:rsidRPr="00C34F0A" w:rsidRDefault="00791486" w:rsidP="00791486">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34550FBF" w14:textId="77777777" w:rsidR="00791486" w:rsidRPr="000317A6" w:rsidRDefault="00791486" w:rsidP="00791486">
      <w:pPr>
        <w:pStyle w:val="Entente-niveau-1"/>
        <w:keepNext/>
        <w:numPr>
          <w:ilvl w:val="0"/>
          <w:numId w:val="16"/>
        </w:numPr>
        <w:ind w:left="720" w:hanging="720"/>
      </w:pPr>
      <w:r w:rsidRPr="000317A6">
        <w:t>DISPOSITIONS FINALES</w:t>
      </w:r>
    </w:p>
    <w:p w14:paraId="3E49EA21" w14:textId="77777777" w:rsidR="00791486" w:rsidRDefault="00791486" w:rsidP="00791486">
      <w:pPr>
        <w:pStyle w:val="Entente-niveau-2"/>
        <w:keepNext/>
        <w:numPr>
          <w:ilvl w:val="1"/>
          <w:numId w:val="16"/>
        </w:numPr>
        <w:spacing w:before="240"/>
        <w:ind w:left="720" w:hanging="720"/>
        <w:rPr>
          <w:b w:val="0"/>
          <w:bCs w:val="0"/>
          <w:sz w:val="18"/>
          <w:szCs w:val="18"/>
          <w:lang w:val="fr-CA"/>
        </w:rPr>
      </w:pPr>
      <w:r w:rsidRPr="000317A6">
        <w:t>La présente entente</w:t>
      </w:r>
      <w:r w:rsidRPr="00FB770B">
        <w:t xml:space="preserve"> est d’une durée</w:t>
      </w:r>
      <w:r>
        <w:t>*</w:t>
      </w:r>
      <w:r w:rsidRPr="00FB770B">
        <w:t xml:space="preserve"> de </w:t>
      </w:r>
      <w:r w:rsidRPr="00C34F0A">
        <w:rPr>
          <w:lang w:val="fr-CA"/>
        </w:rPr>
        <w:t>(1 an, 3 ans, 5 ans…)</w:t>
      </w:r>
      <w:r>
        <w:rPr>
          <w:b w:val="0"/>
          <w:bCs w:val="0"/>
          <w:sz w:val="18"/>
          <w:szCs w:val="18"/>
        </w:rPr>
        <w:t>____________</w:t>
      </w:r>
      <w:r w:rsidRPr="00C34F0A">
        <w:rPr>
          <w:b w:val="0"/>
          <w:bCs w:val="0"/>
          <w:sz w:val="18"/>
          <w:szCs w:val="18"/>
        </w:rPr>
        <w:t>_</w:t>
      </w:r>
      <w:r>
        <w:rPr>
          <w:b w:val="0"/>
          <w:bCs w:val="0"/>
          <w:sz w:val="18"/>
          <w:szCs w:val="18"/>
          <w:lang w:val="fr-CA"/>
        </w:rPr>
        <w:t>________.</w:t>
      </w:r>
    </w:p>
    <w:p w14:paraId="34A7C25D" w14:textId="77777777" w:rsidR="00791486" w:rsidRPr="0039701A" w:rsidRDefault="00791486" w:rsidP="00791486">
      <w:pPr>
        <w:pStyle w:val="Entente-niveau-2"/>
        <w:keepNext/>
        <w:numPr>
          <w:ilvl w:val="0"/>
          <w:numId w:val="0"/>
        </w:numPr>
        <w:spacing w:before="240"/>
        <w:ind w:left="720"/>
        <w:rPr>
          <w:b w:val="0"/>
          <w:bCs w:val="0"/>
          <w:i/>
          <w:iCs/>
          <w:sz w:val="18"/>
          <w:szCs w:val="18"/>
          <w:lang w:val="fr-CA"/>
        </w:rPr>
      </w:pPr>
      <w:r w:rsidRPr="0039701A">
        <w:rPr>
          <w:i/>
          <w:iCs/>
          <w:sz w:val="18"/>
          <w:szCs w:val="18"/>
          <w:lang w:val="fr-CA"/>
        </w:rPr>
        <w:t>*</w:t>
      </w:r>
      <w:r w:rsidRPr="0039701A">
        <w:rPr>
          <w:b w:val="0"/>
          <w:bCs w:val="0"/>
          <w:i/>
          <w:iCs/>
          <w:sz w:val="18"/>
          <w:szCs w:val="18"/>
          <w:lang w:val="fr-CA"/>
        </w:rPr>
        <w:t>Il n’y a pas de durée prévue au règlement.</w:t>
      </w:r>
    </w:p>
    <w:p w14:paraId="22D8437A" w14:textId="77777777" w:rsidR="00791486" w:rsidRDefault="00791486" w:rsidP="00791486">
      <w:pPr>
        <w:spacing w:after="0"/>
        <w:rPr>
          <w:rFonts w:eastAsia="Times New Roman" w:cs="Segoe UI"/>
          <w:sz w:val="18"/>
          <w:szCs w:val="18"/>
          <w:lang w:eastAsia="fr-CA"/>
        </w:rPr>
      </w:pPr>
      <w:r>
        <w:rPr>
          <w:b/>
          <w:bCs/>
          <w:sz w:val="18"/>
          <w:szCs w:val="18"/>
        </w:rPr>
        <w:br w:type="page"/>
      </w:r>
    </w:p>
    <w:p w14:paraId="5DA1630E" w14:textId="77777777" w:rsidR="00791486" w:rsidRPr="00C34F0A" w:rsidRDefault="00791486" w:rsidP="00791486">
      <w:pPr>
        <w:pStyle w:val="Entente-niveau-2"/>
        <w:keepNext/>
        <w:numPr>
          <w:ilvl w:val="0"/>
          <w:numId w:val="0"/>
        </w:numPr>
        <w:spacing w:before="240"/>
        <w:ind w:left="720"/>
        <w:rPr>
          <w:b w:val="0"/>
          <w:bCs w:val="0"/>
          <w:sz w:val="18"/>
          <w:szCs w:val="18"/>
          <w:lang w:val="fr-CA"/>
        </w:rPr>
      </w:pPr>
    </w:p>
    <w:p w14:paraId="1361F1B8" w14:textId="77777777" w:rsidR="00791486" w:rsidRPr="00FB770B" w:rsidRDefault="00791486" w:rsidP="00791486">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91486" w:rsidRPr="003F637A" w14:paraId="4CD73596" w14:textId="77777777" w:rsidTr="007176EC">
        <w:trPr>
          <w:trHeight w:val="397"/>
          <w:jc w:val="right"/>
        </w:trPr>
        <w:tc>
          <w:tcPr>
            <w:tcW w:w="8538" w:type="dxa"/>
            <w:vAlign w:val="center"/>
          </w:tcPr>
          <w:p w14:paraId="2F82ED52" w14:textId="77777777" w:rsidR="00791486" w:rsidRPr="00055533" w:rsidRDefault="00791486"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791486" w14:paraId="03056067" w14:textId="77777777" w:rsidTr="007176EC">
        <w:trPr>
          <w:trHeight w:val="1261"/>
          <w:jc w:val="right"/>
        </w:trPr>
        <w:tc>
          <w:tcPr>
            <w:tcW w:w="8538" w:type="dxa"/>
            <w:vAlign w:val="center"/>
          </w:tcPr>
          <w:p w14:paraId="772F8A50" w14:textId="77777777" w:rsidR="00791486" w:rsidRPr="00C34F0A" w:rsidRDefault="00791486"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75DA228F" w14:textId="77777777" w:rsidR="00791486" w:rsidRPr="00C34F0A" w:rsidRDefault="00791486" w:rsidP="00791486">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4C6CBFC2" w14:textId="77777777" w:rsidR="00791486" w:rsidRPr="00B57C00" w:rsidRDefault="00791486" w:rsidP="00791486">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00500A9E" w14:textId="77777777" w:rsidR="00791486" w:rsidRDefault="00791486" w:rsidP="00791486">
      <w:pPr>
        <w:tabs>
          <w:tab w:val="left" w:pos="1170"/>
        </w:tabs>
        <w:jc w:val="both"/>
        <w:rPr>
          <w:rFonts w:eastAsia="Times New Roman" w:cs="Segoe UI"/>
          <w:sz w:val="20"/>
          <w:szCs w:val="20"/>
          <w:lang w:val="fr-FR" w:eastAsia="fr-CA"/>
        </w:rPr>
      </w:pPr>
    </w:p>
    <w:p w14:paraId="19B3EF8C" w14:textId="77777777" w:rsidR="00791486" w:rsidRPr="008044BD" w:rsidRDefault="00791486" w:rsidP="00791486">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26F9956A" w14:textId="77777777" w:rsidR="00791486" w:rsidRPr="008044BD" w:rsidRDefault="00791486" w:rsidP="00791486">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4FE5B8A2" w14:textId="77777777" w:rsidR="00791486" w:rsidRDefault="00791486" w:rsidP="00791486">
      <w:pPr>
        <w:pStyle w:val="Entente-niveau-1"/>
        <w:keepNext/>
        <w:numPr>
          <w:ilvl w:val="0"/>
          <w:numId w:val="16"/>
        </w:numPr>
        <w:spacing w:after="120"/>
        <w:ind w:left="720" w:hanging="720"/>
      </w:pPr>
      <w:r>
        <w:t>SIGNATURES</w:t>
      </w:r>
    </w:p>
    <w:p w14:paraId="3AE8F060" w14:textId="77777777" w:rsidR="00791486" w:rsidRDefault="00791486" w:rsidP="00791486">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791486" w14:paraId="12A32A42" w14:textId="77777777" w:rsidTr="007176EC">
        <w:trPr>
          <w:trHeight w:val="576"/>
        </w:trPr>
        <w:tc>
          <w:tcPr>
            <w:tcW w:w="870" w:type="dxa"/>
            <w:vAlign w:val="bottom"/>
          </w:tcPr>
          <w:p w14:paraId="155A5E55" w14:textId="77777777" w:rsidR="00791486" w:rsidRDefault="00791486"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46E192FC" w14:textId="77777777" w:rsidR="00791486" w:rsidRDefault="00791486" w:rsidP="007176EC">
            <w:pPr>
              <w:keepNext/>
              <w:rPr>
                <w:rFonts w:cs="Segoe UI"/>
                <w:sz w:val="20"/>
                <w:szCs w:val="20"/>
                <w:lang w:val="fr-FR"/>
              </w:rPr>
            </w:pPr>
          </w:p>
        </w:tc>
        <w:tc>
          <w:tcPr>
            <w:tcW w:w="1080" w:type="dxa"/>
            <w:vAlign w:val="bottom"/>
          </w:tcPr>
          <w:p w14:paraId="56D0988D" w14:textId="77777777" w:rsidR="00791486" w:rsidRDefault="00791486"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1B792C3F" w14:textId="77777777" w:rsidR="00791486" w:rsidRDefault="00791486" w:rsidP="007176EC">
            <w:pPr>
              <w:keepNext/>
              <w:rPr>
                <w:rFonts w:cs="Segoe UI"/>
                <w:sz w:val="20"/>
                <w:szCs w:val="20"/>
                <w:lang w:val="fr-FR"/>
              </w:rPr>
            </w:pPr>
          </w:p>
        </w:tc>
      </w:tr>
      <w:tr w:rsidR="00791486" w14:paraId="5B15B6C0" w14:textId="77777777" w:rsidTr="007176EC">
        <w:trPr>
          <w:trHeight w:val="1584"/>
        </w:trPr>
        <w:tc>
          <w:tcPr>
            <w:tcW w:w="870" w:type="dxa"/>
            <w:vAlign w:val="bottom"/>
          </w:tcPr>
          <w:p w14:paraId="1898D064" w14:textId="77777777" w:rsidR="00791486" w:rsidRDefault="00791486" w:rsidP="007176EC">
            <w:pPr>
              <w:keepNext/>
              <w:rPr>
                <w:rFonts w:cs="Segoe UI"/>
                <w:sz w:val="20"/>
                <w:szCs w:val="20"/>
                <w:lang w:val="fr-FR"/>
              </w:rPr>
            </w:pPr>
          </w:p>
        </w:tc>
        <w:tc>
          <w:tcPr>
            <w:tcW w:w="4170" w:type="dxa"/>
            <w:tcBorders>
              <w:top w:val="single" w:sz="4" w:space="0" w:color="auto"/>
              <w:bottom w:val="single" w:sz="4" w:space="0" w:color="auto"/>
            </w:tcBorders>
          </w:tcPr>
          <w:p w14:paraId="397F3876" w14:textId="77777777" w:rsidR="00791486" w:rsidRDefault="00791486" w:rsidP="007176EC">
            <w:pPr>
              <w:keepNext/>
              <w:jc w:val="center"/>
              <w:rPr>
                <w:rFonts w:cs="Segoe UI"/>
                <w:sz w:val="20"/>
                <w:szCs w:val="20"/>
                <w:lang w:val="fr-FR"/>
              </w:rPr>
            </w:pPr>
          </w:p>
        </w:tc>
        <w:tc>
          <w:tcPr>
            <w:tcW w:w="1080" w:type="dxa"/>
          </w:tcPr>
          <w:p w14:paraId="60A5E02E" w14:textId="77777777" w:rsidR="00791486" w:rsidRDefault="00791486"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56963254" w14:textId="77777777" w:rsidR="00791486" w:rsidRPr="00AD363E" w:rsidRDefault="00791486" w:rsidP="007176EC">
            <w:pPr>
              <w:keepNext/>
              <w:jc w:val="center"/>
              <w:rPr>
                <w:rFonts w:cs="Segoe UI"/>
                <w:i/>
                <w:iCs/>
                <w:sz w:val="20"/>
                <w:szCs w:val="20"/>
                <w:lang w:val="fr-FR"/>
              </w:rPr>
            </w:pPr>
            <w:r w:rsidRPr="0039701A">
              <w:rPr>
                <w:rFonts w:cs="Segoe UI"/>
                <w:i/>
                <w:iCs/>
                <w:sz w:val="18"/>
                <w:szCs w:val="18"/>
                <w:lang w:val="fr-FR"/>
              </w:rPr>
              <w:t>(date)</w:t>
            </w:r>
          </w:p>
        </w:tc>
      </w:tr>
      <w:tr w:rsidR="00791486" w14:paraId="41F89CAA" w14:textId="77777777" w:rsidTr="007176EC">
        <w:trPr>
          <w:trHeight w:val="288"/>
        </w:trPr>
        <w:tc>
          <w:tcPr>
            <w:tcW w:w="870" w:type="dxa"/>
            <w:vAlign w:val="bottom"/>
          </w:tcPr>
          <w:p w14:paraId="6B10D5B7" w14:textId="77777777" w:rsidR="00791486" w:rsidRDefault="00791486" w:rsidP="007176EC">
            <w:pPr>
              <w:keepNext/>
              <w:rPr>
                <w:rFonts w:cs="Segoe UI"/>
                <w:sz w:val="20"/>
                <w:szCs w:val="20"/>
                <w:lang w:val="fr-FR"/>
              </w:rPr>
            </w:pPr>
          </w:p>
        </w:tc>
        <w:tc>
          <w:tcPr>
            <w:tcW w:w="4170" w:type="dxa"/>
            <w:tcBorders>
              <w:top w:val="single" w:sz="4" w:space="0" w:color="auto"/>
            </w:tcBorders>
          </w:tcPr>
          <w:p w14:paraId="7FE3B1E1" w14:textId="77777777" w:rsidR="00791486" w:rsidRDefault="00791486"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5D2C1439" w14:textId="77777777" w:rsidR="00791486" w:rsidRDefault="00791486" w:rsidP="007176EC">
            <w:pPr>
              <w:keepNext/>
              <w:jc w:val="center"/>
              <w:rPr>
                <w:rFonts w:cs="Segoe UI"/>
                <w:sz w:val="20"/>
                <w:szCs w:val="20"/>
                <w:lang w:val="fr-FR"/>
              </w:rPr>
            </w:pPr>
          </w:p>
        </w:tc>
        <w:tc>
          <w:tcPr>
            <w:tcW w:w="3240" w:type="dxa"/>
            <w:tcBorders>
              <w:top w:val="single" w:sz="4" w:space="0" w:color="auto"/>
            </w:tcBorders>
          </w:tcPr>
          <w:p w14:paraId="7F10C8E9" w14:textId="77777777" w:rsidR="00791486" w:rsidRPr="00FD4130" w:rsidRDefault="00791486" w:rsidP="007176EC">
            <w:pPr>
              <w:keepNext/>
              <w:jc w:val="center"/>
              <w:rPr>
                <w:rFonts w:cs="Segoe UI"/>
                <w:sz w:val="20"/>
                <w:szCs w:val="20"/>
                <w:lang w:val="fr-FR"/>
              </w:rPr>
            </w:pPr>
            <w:r w:rsidRPr="00FD4130">
              <w:rPr>
                <w:rFonts w:cs="Segoe UI"/>
                <w:sz w:val="20"/>
                <w:szCs w:val="20"/>
                <w:lang w:val="fr-FR"/>
              </w:rPr>
              <w:t>Chef médical ou chef des IPS</w:t>
            </w:r>
          </w:p>
        </w:tc>
      </w:tr>
    </w:tbl>
    <w:p w14:paraId="17993D79" w14:textId="5D9AE807" w:rsidR="00BB160E" w:rsidRPr="00842587" w:rsidRDefault="00BB160E" w:rsidP="00D71638">
      <w:pPr>
        <w:pStyle w:val="Entente-niveau-1"/>
        <w:numPr>
          <w:ilvl w:val="0"/>
          <w:numId w:val="0"/>
        </w:numPr>
        <w:ind w:left="720"/>
        <w:jc w:val="center"/>
        <w:rPr>
          <w:lang w:val="fr-CA"/>
        </w:rPr>
      </w:pPr>
    </w:p>
    <w:sectPr w:rsidR="00BB160E" w:rsidRPr="00842587" w:rsidSect="006303BD">
      <w:headerReference w:type="even" r:id="rId14"/>
      <w:headerReference w:type="default" r:id="rId15"/>
      <w:headerReference w:type="first" r:id="rId16"/>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EE42" w14:textId="77777777" w:rsidR="00D71638" w:rsidRDefault="00D716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AAC2" w14:textId="77777777" w:rsidR="00D71638" w:rsidRPr="00120B19" w:rsidRDefault="00D71638" w:rsidP="00D71638">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3937A3C0" w14:textId="77777777" w:rsidR="00D71638" w:rsidRPr="00120B19" w:rsidRDefault="00D71638" w:rsidP="00D71638">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62178843"/>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684AA51" w14:textId="376F7379" w:rsidR="00A04DF3" w:rsidRPr="00D71638" w:rsidRDefault="00D71638" w:rsidP="00D71638">
    <w:pPr>
      <w:pStyle w:val="Pieddepage"/>
      <w:tabs>
        <w:tab w:val="clear" w:pos="8640"/>
        <w:tab w:val="right" w:pos="9270"/>
        <w:tab w:val="right" w:pos="10080"/>
      </w:tabs>
      <w:rPr>
        <w:rFonts w:cs="Segoe UI"/>
        <w:smallCaps/>
        <w:sz w:val="20"/>
        <w:szCs w:val="20"/>
      </w:rPr>
    </w:pPr>
    <w:r>
      <w:rPr>
        <w:rFonts w:cs="Segoe UI"/>
        <w:smallCaps/>
        <w:sz w:val="20"/>
        <w:szCs w:val="20"/>
      </w:rPr>
      <w:t>Oncologie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1F52DD11" w:rsidR="00120B19" w:rsidRPr="00120B19" w:rsidRDefault="00D71638" w:rsidP="00120B19">
    <w:pPr>
      <w:pStyle w:val="Pieddepage"/>
      <w:tabs>
        <w:tab w:val="clear" w:pos="8640"/>
        <w:tab w:val="right" w:pos="9270"/>
        <w:tab w:val="right" w:pos="10080"/>
      </w:tabs>
      <w:rPr>
        <w:rFonts w:cs="Segoe UI"/>
        <w:smallCaps/>
        <w:sz w:val="20"/>
        <w:szCs w:val="20"/>
      </w:rPr>
    </w:pPr>
    <w:r>
      <w:rPr>
        <w:rFonts w:cs="Segoe UI"/>
        <w:smallCaps/>
        <w:sz w:val="20"/>
        <w:szCs w:val="20"/>
      </w:rPr>
      <w:t>Oncologie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A146" w14:textId="77777777" w:rsidR="00D71638" w:rsidRDefault="00D716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14F1" w14:textId="77777777" w:rsidR="00D71638" w:rsidRDefault="00D716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3BAC" w14:textId="77777777" w:rsidR="00D71638" w:rsidRDefault="00D716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FBC" w14:textId="77777777" w:rsidR="00710999" w:rsidRDefault="00C1086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14A1" w14:textId="77777777" w:rsidR="0019716E" w:rsidRDefault="000A71F2"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1552" behindDoc="0" locked="0" layoutInCell="1" allowOverlap="1" wp14:anchorId="483834D6" wp14:editId="2F4FDD72">
              <wp:simplePos x="0" y="0"/>
              <wp:positionH relativeFrom="column">
                <wp:posOffset>57150</wp:posOffset>
              </wp:positionH>
              <wp:positionV relativeFrom="paragraph">
                <wp:posOffset>-57150</wp:posOffset>
              </wp:positionV>
              <wp:extent cx="933450" cy="600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27548AD9" w14:textId="77777777" w:rsidR="00E63CA2" w:rsidRPr="00E63CA2" w:rsidRDefault="000A71F2">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34D6" id="_x0000_t202" coordsize="21600,21600" o:spt="202" path="m,l,21600r21600,l21600,xe">
              <v:stroke joinstyle="miter"/>
              <v:path gradientshapeok="t" o:connecttype="rect"/>
            </v:shapetype>
            <v:shape id="Zone de texte 2" o:spid="_x0000_s1026" type="#_x0000_t202" style="position:absolute;left:0;text-align:left;margin-left:4.5pt;margin-top:-4.5pt;width:73.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" fillcolor="white [3201]" strokecolor="black [3213]" strokeweight=".25pt">
              <v:textbox>
                <w:txbxContent>
                  <w:p w14:paraId="27548AD9" w14:textId="77777777" w:rsidR="00E63CA2" w:rsidRPr="00E63CA2" w:rsidRDefault="000A71F2">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5DF65135" w14:textId="77777777" w:rsidR="00E63CA2" w:rsidRDefault="00C10863" w:rsidP="00E63CA2">
    <w:pPr>
      <w:pStyle w:val="En-tte"/>
      <w:jc w:val="right"/>
      <w:rPr>
        <w:rFonts w:cs="Segoe UI"/>
        <w:sz w:val="16"/>
        <w:szCs w:val="16"/>
      </w:rPr>
    </w:pPr>
  </w:p>
  <w:p w14:paraId="4D964D99" w14:textId="16E28D13" w:rsidR="00E63CA2" w:rsidRDefault="00C10863" w:rsidP="00E63CA2">
    <w:pPr>
      <w:pStyle w:val="En-tte"/>
      <w:jc w:val="right"/>
      <w:rPr>
        <w:rFonts w:cs="Segoe UI"/>
        <w:sz w:val="16"/>
        <w:szCs w:val="16"/>
      </w:rPr>
    </w:pPr>
  </w:p>
  <w:p w14:paraId="0C4AC8E7" w14:textId="77777777" w:rsidR="00A04DF3" w:rsidRDefault="00A04DF3" w:rsidP="00E63CA2">
    <w:pPr>
      <w:pStyle w:val="En-tte"/>
      <w:jc w:val="right"/>
      <w:rPr>
        <w:rFonts w:cs="Segoe UI"/>
        <w:sz w:val="16"/>
        <w:szCs w:val="16"/>
      </w:rPr>
    </w:pPr>
  </w:p>
  <w:p w14:paraId="1A2BBD47" w14:textId="1B87D80F" w:rsidR="00E63CA2" w:rsidRDefault="00C10863" w:rsidP="00E63CA2">
    <w:pPr>
      <w:pStyle w:val="En-tte"/>
      <w:jc w:val="right"/>
      <w:rPr>
        <w:rFonts w:cs="Segoe UI"/>
        <w:sz w:val="16"/>
        <w:szCs w:val="16"/>
      </w:rPr>
    </w:pPr>
  </w:p>
  <w:p w14:paraId="4578830D" w14:textId="77777777" w:rsidR="000A71F2" w:rsidRPr="00E63CA2" w:rsidRDefault="000A71F2" w:rsidP="00E63CA2">
    <w:pPr>
      <w:pStyle w:val="En-tte"/>
      <w:jc w:val="right"/>
      <w:rPr>
        <w:rFonts w:cs="Segoe UI"/>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0C4F" w14:textId="77777777" w:rsidR="00710999" w:rsidRDefault="00C108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08C777B"/>
    <w:multiLevelType w:val="hybridMultilevel"/>
    <w:tmpl w:val="51488D2C"/>
    <w:lvl w:ilvl="0" w:tplc="5CFE0A84">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7526542"/>
    <w:multiLevelType w:val="hybridMultilevel"/>
    <w:tmpl w:val="AAD4FFFA"/>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F11683"/>
    <w:multiLevelType w:val="hybridMultilevel"/>
    <w:tmpl w:val="CBA0416E"/>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81406B"/>
    <w:multiLevelType w:val="hybridMultilevel"/>
    <w:tmpl w:val="0F4AF2A0"/>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3"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09E674E"/>
    <w:multiLevelType w:val="hybridMultilevel"/>
    <w:tmpl w:val="DD661214"/>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9407CC3"/>
    <w:multiLevelType w:val="hybridMultilevel"/>
    <w:tmpl w:val="30DAA6C2"/>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BA47E7"/>
    <w:multiLevelType w:val="hybridMultilevel"/>
    <w:tmpl w:val="375C2732"/>
    <w:lvl w:ilvl="0" w:tplc="7E8064B4">
      <w:numFmt w:val="bullet"/>
      <w:lvlText w:val="-"/>
      <w:lvlJc w:val="left"/>
      <w:pPr>
        <w:ind w:left="1080" w:hanging="360"/>
      </w:pPr>
      <w:rPr>
        <w:rFonts w:ascii="Segoe UI" w:eastAsia="Times New Roman" w:hAnsi="Segoe UI" w:cs="Segoe U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1"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3"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4"/>
  </w:num>
  <w:num w:numId="5">
    <w:abstractNumId w:val="37"/>
  </w:num>
  <w:num w:numId="6">
    <w:abstractNumId w:val="20"/>
  </w:num>
  <w:num w:numId="7">
    <w:abstractNumId w:val="30"/>
  </w:num>
  <w:num w:numId="8">
    <w:abstractNumId w:val="32"/>
  </w:num>
  <w:num w:numId="9">
    <w:abstractNumId w:val="13"/>
  </w:num>
  <w:num w:numId="10">
    <w:abstractNumId w:val="17"/>
  </w:num>
  <w:num w:numId="11">
    <w:abstractNumId w:val="24"/>
  </w:num>
  <w:num w:numId="12">
    <w:abstractNumId w:val="26"/>
  </w:num>
  <w:num w:numId="13">
    <w:abstractNumId w:val="14"/>
  </w:num>
  <w:num w:numId="14">
    <w:abstractNumId w:val="2"/>
  </w:num>
  <w:num w:numId="15">
    <w:abstractNumId w:val="12"/>
  </w:num>
  <w:num w:numId="16">
    <w:abstractNumId w:val="36"/>
  </w:num>
  <w:num w:numId="17">
    <w:abstractNumId w:val="27"/>
  </w:num>
  <w:num w:numId="18">
    <w:abstractNumId w:val="5"/>
  </w:num>
  <w:num w:numId="19">
    <w:abstractNumId w:val="8"/>
  </w:num>
  <w:num w:numId="20">
    <w:abstractNumId w:val="23"/>
  </w:num>
  <w:num w:numId="21">
    <w:abstractNumId w:val="3"/>
  </w:num>
  <w:num w:numId="22">
    <w:abstractNumId w:val="9"/>
  </w:num>
  <w:num w:numId="23">
    <w:abstractNumId w:val="18"/>
  </w:num>
  <w:num w:numId="24">
    <w:abstractNumId w:val="0"/>
  </w:num>
  <w:num w:numId="25">
    <w:abstractNumId w:val="34"/>
  </w:num>
  <w:num w:numId="26">
    <w:abstractNumId w:val="33"/>
  </w:num>
  <w:num w:numId="27">
    <w:abstractNumId w:val="22"/>
  </w:num>
  <w:num w:numId="28">
    <w:abstractNumId w:val="1"/>
  </w:num>
  <w:num w:numId="29">
    <w:abstractNumId w:val="6"/>
  </w:num>
  <w:num w:numId="30">
    <w:abstractNumId w:val="21"/>
  </w:num>
  <w:num w:numId="31">
    <w:abstractNumId w:val="35"/>
  </w:num>
  <w:num w:numId="32">
    <w:abstractNumId w:val="29"/>
  </w:num>
  <w:num w:numId="33">
    <w:abstractNumId w:val="7"/>
  </w:num>
  <w:num w:numId="34">
    <w:abstractNumId w:val="28"/>
  </w:num>
  <w:num w:numId="35">
    <w:abstractNumId w:val="16"/>
  </w:num>
  <w:num w:numId="36">
    <w:abstractNumId w:val="10"/>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A71F2"/>
    <w:rsid w:val="000A7ED7"/>
    <w:rsid w:val="000C2A5C"/>
    <w:rsid w:val="000E1C78"/>
    <w:rsid w:val="0010529E"/>
    <w:rsid w:val="0011134C"/>
    <w:rsid w:val="00120B19"/>
    <w:rsid w:val="0012242D"/>
    <w:rsid w:val="00131510"/>
    <w:rsid w:val="001D3990"/>
    <w:rsid w:val="001E5703"/>
    <w:rsid w:val="0026201C"/>
    <w:rsid w:val="002B47D4"/>
    <w:rsid w:val="002B4C19"/>
    <w:rsid w:val="002C3832"/>
    <w:rsid w:val="002F6CFE"/>
    <w:rsid w:val="00394A19"/>
    <w:rsid w:val="004E34B1"/>
    <w:rsid w:val="0050709D"/>
    <w:rsid w:val="00524978"/>
    <w:rsid w:val="00597ADF"/>
    <w:rsid w:val="005D0C6F"/>
    <w:rsid w:val="005F7BA2"/>
    <w:rsid w:val="00667508"/>
    <w:rsid w:val="006F4CE6"/>
    <w:rsid w:val="007377C5"/>
    <w:rsid w:val="0076221D"/>
    <w:rsid w:val="00791486"/>
    <w:rsid w:val="00792238"/>
    <w:rsid w:val="007A542B"/>
    <w:rsid w:val="00804603"/>
    <w:rsid w:val="00842587"/>
    <w:rsid w:val="00861324"/>
    <w:rsid w:val="0090217E"/>
    <w:rsid w:val="00932B6C"/>
    <w:rsid w:val="00942545"/>
    <w:rsid w:val="00953C0E"/>
    <w:rsid w:val="00955AC9"/>
    <w:rsid w:val="00961CD1"/>
    <w:rsid w:val="00983598"/>
    <w:rsid w:val="009C7B73"/>
    <w:rsid w:val="00A04DF3"/>
    <w:rsid w:val="00A11CAB"/>
    <w:rsid w:val="00A74400"/>
    <w:rsid w:val="00AC179B"/>
    <w:rsid w:val="00AD3EEE"/>
    <w:rsid w:val="00AF2029"/>
    <w:rsid w:val="00B14E40"/>
    <w:rsid w:val="00B53EF8"/>
    <w:rsid w:val="00B85B2B"/>
    <w:rsid w:val="00BB160E"/>
    <w:rsid w:val="00BB2916"/>
    <w:rsid w:val="00BD6EF0"/>
    <w:rsid w:val="00C10863"/>
    <w:rsid w:val="00C32EC3"/>
    <w:rsid w:val="00C54C4B"/>
    <w:rsid w:val="00CB6A3B"/>
    <w:rsid w:val="00CB7550"/>
    <w:rsid w:val="00CF0E9F"/>
    <w:rsid w:val="00D01002"/>
    <w:rsid w:val="00D71638"/>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11160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3</cp:revision>
  <cp:lastPrinted>2016-02-19T16:31:00Z</cp:lastPrinted>
  <dcterms:created xsi:type="dcterms:W3CDTF">2021-02-26T20:54:00Z</dcterms:created>
  <dcterms:modified xsi:type="dcterms:W3CDTF">2021-02-26T21:08:00Z</dcterms:modified>
</cp:coreProperties>
</file>